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BE" w:rsidRDefault="00E462BE" w:rsidP="007B3E33">
      <w:pPr>
        <w:pStyle w:val="Sansinterligne"/>
        <w:jc w:val="center"/>
        <w:rPr>
          <w:b/>
          <w:sz w:val="28"/>
          <w:szCs w:val="28"/>
        </w:rPr>
      </w:pPr>
      <w:r>
        <w:rPr>
          <w:noProof/>
          <w:lang w:eastAsia="fr-FR"/>
        </w:rPr>
        <w:drawing>
          <wp:anchor distT="0" distB="0" distL="114300" distR="114300" simplePos="0" relativeHeight="251659264" behindDoc="0" locked="0" layoutInCell="1" allowOverlap="1" wp14:anchorId="5B9006DD" wp14:editId="3F642A19">
            <wp:simplePos x="0" y="0"/>
            <wp:positionH relativeFrom="column">
              <wp:posOffset>-134298</wp:posOffset>
            </wp:positionH>
            <wp:positionV relativeFrom="paragraph">
              <wp:posOffset>-424180</wp:posOffset>
            </wp:positionV>
            <wp:extent cx="1799590" cy="14954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test_charte_etat.jpg"/>
                    <pic:cNvPicPr/>
                  </pic:nvPicPr>
                  <pic:blipFill>
                    <a:blip r:embed="rId8">
                      <a:extLst>
                        <a:ext uri="{28A0092B-C50C-407E-A947-70E740481C1C}">
                          <a14:useLocalDpi xmlns:a14="http://schemas.microsoft.com/office/drawing/2010/main" val="0"/>
                        </a:ext>
                      </a:extLst>
                    </a:blip>
                    <a:stretch>
                      <a:fillRect/>
                    </a:stretch>
                  </pic:blipFill>
                  <pic:spPr>
                    <a:xfrm>
                      <a:off x="0" y="0"/>
                      <a:ext cx="1799590" cy="1495425"/>
                    </a:xfrm>
                    <a:prstGeom prst="rect">
                      <a:avLst/>
                    </a:prstGeom>
                  </pic:spPr>
                </pic:pic>
              </a:graphicData>
            </a:graphic>
            <wp14:sizeRelH relativeFrom="page">
              <wp14:pctWidth>0</wp14:pctWidth>
            </wp14:sizeRelH>
            <wp14:sizeRelV relativeFrom="page">
              <wp14:pctHeight>0</wp14:pctHeight>
            </wp14:sizeRelV>
          </wp:anchor>
        </w:drawing>
      </w:r>
    </w:p>
    <w:p w:rsidR="00E462BE" w:rsidRDefault="00E462BE" w:rsidP="007B3E33">
      <w:pPr>
        <w:pStyle w:val="Sansinterligne"/>
        <w:jc w:val="center"/>
        <w:rPr>
          <w:b/>
          <w:sz w:val="28"/>
          <w:szCs w:val="28"/>
        </w:rPr>
      </w:pPr>
    </w:p>
    <w:p w:rsidR="006E2E4D" w:rsidRDefault="006E2E4D" w:rsidP="007B3E33">
      <w:pPr>
        <w:pStyle w:val="Sansinterligne"/>
        <w:jc w:val="center"/>
        <w:rPr>
          <w:b/>
          <w:sz w:val="28"/>
          <w:szCs w:val="28"/>
        </w:rPr>
      </w:pPr>
    </w:p>
    <w:p w:rsidR="00AA6BAC" w:rsidRDefault="00AA6BAC" w:rsidP="007B3E33">
      <w:pPr>
        <w:pStyle w:val="Sansinterligne"/>
        <w:jc w:val="center"/>
        <w:rPr>
          <w:b/>
          <w:sz w:val="28"/>
          <w:szCs w:val="28"/>
        </w:rPr>
      </w:pPr>
    </w:p>
    <w:p w:rsidR="00D41DA2" w:rsidRDefault="00D41DA2" w:rsidP="007B3E33">
      <w:pPr>
        <w:pStyle w:val="Sansinterligne"/>
        <w:jc w:val="center"/>
        <w:rPr>
          <w:b/>
          <w:sz w:val="28"/>
          <w:szCs w:val="28"/>
        </w:rPr>
      </w:pPr>
    </w:p>
    <w:p w:rsidR="00E462BE" w:rsidRDefault="00E462BE" w:rsidP="007B3E33">
      <w:pPr>
        <w:pStyle w:val="Sansinterligne"/>
        <w:jc w:val="center"/>
        <w:rPr>
          <w:b/>
          <w:sz w:val="28"/>
          <w:szCs w:val="28"/>
        </w:rPr>
      </w:pPr>
    </w:p>
    <w:p w:rsidR="00E462BE" w:rsidRDefault="00E462BE" w:rsidP="007B3E33">
      <w:pPr>
        <w:pStyle w:val="Sansinterligne"/>
        <w:jc w:val="center"/>
        <w:rPr>
          <w:b/>
          <w:sz w:val="28"/>
          <w:szCs w:val="28"/>
        </w:rPr>
      </w:pPr>
    </w:p>
    <w:p w:rsidR="002267FE" w:rsidRPr="002267FE" w:rsidRDefault="002267FE" w:rsidP="002267FE">
      <w:pPr>
        <w:pStyle w:val="Sansinterligne"/>
        <w:jc w:val="center"/>
        <w:rPr>
          <w:b/>
          <w:color w:val="C00000"/>
          <w:sz w:val="32"/>
          <w:szCs w:val="32"/>
        </w:rPr>
      </w:pPr>
      <w:r w:rsidRPr="002267FE">
        <w:rPr>
          <w:b/>
          <w:color w:val="C00000"/>
          <w:sz w:val="32"/>
          <w:szCs w:val="32"/>
        </w:rPr>
        <w:t>Préconisations pour la continuité d’activité</w:t>
      </w:r>
    </w:p>
    <w:p w:rsidR="002267FE" w:rsidRPr="002267FE" w:rsidRDefault="002267FE" w:rsidP="002267FE">
      <w:pPr>
        <w:pStyle w:val="Sansinterligne"/>
        <w:jc w:val="center"/>
        <w:rPr>
          <w:b/>
          <w:color w:val="C00000"/>
          <w:sz w:val="32"/>
          <w:szCs w:val="32"/>
        </w:rPr>
      </w:pPr>
      <w:proofErr w:type="gramStart"/>
      <w:r w:rsidRPr="002267FE">
        <w:rPr>
          <w:b/>
          <w:color w:val="C00000"/>
          <w:sz w:val="32"/>
          <w:szCs w:val="32"/>
        </w:rPr>
        <w:t>pour</w:t>
      </w:r>
      <w:proofErr w:type="gramEnd"/>
      <w:r w:rsidRPr="002267FE">
        <w:rPr>
          <w:b/>
          <w:color w:val="C00000"/>
          <w:sz w:val="32"/>
          <w:szCs w:val="32"/>
        </w:rPr>
        <w:t xml:space="preserve"> les services et établissements sociaux et médico-sociaux</w:t>
      </w:r>
    </w:p>
    <w:p w:rsidR="002267FE" w:rsidRPr="002267FE" w:rsidRDefault="002267FE" w:rsidP="002267FE">
      <w:pPr>
        <w:pStyle w:val="Sansinterligne"/>
        <w:jc w:val="center"/>
        <w:rPr>
          <w:b/>
          <w:sz w:val="28"/>
          <w:szCs w:val="28"/>
        </w:rPr>
      </w:pPr>
    </w:p>
    <w:p w:rsidR="002267FE" w:rsidRPr="003F49DF" w:rsidRDefault="002267FE" w:rsidP="002267FE">
      <w:pPr>
        <w:pStyle w:val="Sansinterligne"/>
        <w:jc w:val="center"/>
        <w:rPr>
          <w:sz w:val="24"/>
          <w:szCs w:val="24"/>
        </w:rPr>
      </w:pPr>
      <w:r w:rsidRPr="002267FE">
        <w:rPr>
          <w:sz w:val="24"/>
          <w:szCs w:val="24"/>
        </w:rPr>
        <w:t>(Petite enfance, protection de l’enfance, hébergement pour personnes âgées ou pour personnes handicapées, hébergement d’urgence généraliste (CRHS, CHU…) et pour demandeurs d’asile et réfugiés (CAES, HUDA, CADA, CPH…), Foyers de Jeunes Travailleurs, Pensions de Famille, Foyers de travailleurs migrants…</w:t>
      </w:r>
    </w:p>
    <w:p w:rsidR="00FE1F40" w:rsidRDefault="00FE1F40" w:rsidP="00E01455">
      <w:pPr>
        <w:pStyle w:val="Sansinterligne"/>
        <w:jc w:val="both"/>
      </w:pPr>
    </w:p>
    <w:p w:rsidR="0007698D" w:rsidRPr="00E20EA2" w:rsidRDefault="0007698D" w:rsidP="00E01455">
      <w:pPr>
        <w:pStyle w:val="Sansinterligne"/>
        <w:jc w:val="both"/>
      </w:pPr>
    </w:p>
    <w:p w:rsidR="00BE46C7" w:rsidRDefault="00183030" w:rsidP="00BE46C7">
      <w:pPr>
        <w:spacing w:after="0" w:line="240" w:lineRule="auto"/>
        <w:jc w:val="both"/>
      </w:pPr>
      <w:r>
        <w:t>Ce</w:t>
      </w:r>
      <w:r w:rsidR="00E20EA2">
        <w:t xml:space="preserve">tte fiche </w:t>
      </w:r>
      <w:r>
        <w:t>a été réalisé</w:t>
      </w:r>
      <w:r w:rsidR="00E20EA2">
        <w:t xml:space="preserve">e à l’attention des </w:t>
      </w:r>
      <w:r w:rsidR="003579AB">
        <w:t xml:space="preserve">responsables des </w:t>
      </w:r>
      <w:r w:rsidR="00E20EA2">
        <w:t xml:space="preserve">structures </w:t>
      </w:r>
      <w:r w:rsidR="003579AB">
        <w:t xml:space="preserve">sus indiquées </w:t>
      </w:r>
      <w:r w:rsidR="00E20EA2">
        <w:t>qui ne disposent pas de PCA</w:t>
      </w:r>
      <w:r w:rsidR="003579AB">
        <w:t>, afin qu’</w:t>
      </w:r>
      <w:r w:rsidR="007B3E33">
        <w:t>ils</w:t>
      </w:r>
      <w:r w:rsidR="003579AB">
        <w:t xml:space="preserve"> </w:t>
      </w:r>
      <w:r w:rsidR="00C22642">
        <w:t xml:space="preserve">se </w:t>
      </w:r>
      <w:r w:rsidR="003579AB">
        <w:t xml:space="preserve">préparent au moment où l’épidémie de </w:t>
      </w:r>
      <w:proofErr w:type="spellStart"/>
      <w:r w:rsidR="003579AB">
        <w:t>Covid</w:t>
      </w:r>
      <w:proofErr w:type="spellEnd"/>
      <w:r w:rsidR="003579AB">
        <w:t xml:space="preserve"> 19 pourrait passer </w:t>
      </w:r>
      <w:r w:rsidR="007B3E33">
        <w:t xml:space="preserve">de </w:t>
      </w:r>
      <w:r w:rsidR="00F875A4">
        <w:t xml:space="preserve">la </w:t>
      </w:r>
      <w:r w:rsidR="007B3E33">
        <w:t xml:space="preserve">phase 2 </w:t>
      </w:r>
      <w:r w:rsidR="00A871E3">
        <w:t>(Clusters</w:t>
      </w:r>
      <w:r w:rsidR="007B3E33">
        <w:t xml:space="preserve"> dans certaines parties du </w:t>
      </w:r>
      <w:r w:rsidR="00A871E3">
        <w:t>territoire)</w:t>
      </w:r>
      <w:r w:rsidR="007B3E33">
        <w:t xml:space="preserve"> </w:t>
      </w:r>
      <w:r w:rsidR="00F875A4">
        <w:t>à la</w:t>
      </w:r>
      <w:r w:rsidR="007B3E33">
        <w:t xml:space="preserve"> phase 3 </w:t>
      </w:r>
      <w:r w:rsidR="00A871E3">
        <w:t>(diffusion</w:t>
      </w:r>
      <w:r w:rsidR="003579AB">
        <w:t xml:space="preserve"> de l’épidé</w:t>
      </w:r>
      <w:r w:rsidR="007B3E33">
        <w:t xml:space="preserve">mie à </w:t>
      </w:r>
      <w:r w:rsidR="003579AB">
        <w:t xml:space="preserve">l’ensemble du </w:t>
      </w:r>
      <w:r w:rsidR="00A871E3">
        <w:t>territoire</w:t>
      </w:r>
      <w:r w:rsidR="00483D55">
        <w:t xml:space="preserve">, </w:t>
      </w:r>
      <w:r w:rsidR="00F875A4">
        <w:t>voire au passage en pandémie (épidémie</w:t>
      </w:r>
      <w:r w:rsidR="004C7DDB">
        <w:t xml:space="preserve"> mondiale).</w:t>
      </w:r>
      <w:r w:rsidR="00C22642">
        <w:t xml:space="preserve"> </w:t>
      </w:r>
    </w:p>
    <w:p w:rsidR="0007698D" w:rsidRPr="00BE46C7" w:rsidRDefault="0007698D" w:rsidP="00BE46C7">
      <w:pPr>
        <w:spacing w:after="0" w:line="240" w:lineRule="auto"/>
        <w:jc w:val="both"/>
        <w:rPr>
          <w:color w:val="0000FF"/>
          <w:u w:val="single"/>
        </w:rPr>
      </w:pPr>
      <w:r>
        <w:t>Les responsables :</w:t>
      </w:r>
    </w:p>
    <w:p w:rsidR="00C22642" w:rsidRPr="0007698D" w:rsidRDefault="00C22642" w:rsidP="0007698D">
      <w:pPr>
        <w:pStyle w:val="Paragraphedeliste"/>
        <w:numPr>
          <w:ilvl w:val="0"/>
          <w:numId w:val="41"/>
        </w:numPr>
        <w:spacing w:after="0" w:line="240" w:lineRule="auto"/>
        <w:ind w:left="426"/>
        <w:contextualSpacing w:val="0"/>
        <w:rPr>
          <w:color w:val="1F497D"/>
        </w:rPr>
      </w:pPr>
      <w:r>
        <w:t>doivent se tenir régulièrement informés de l</w:t>
      </w:r>
      <w:r w:rsidR="00BE46C7">
        <w:t>a situation épidémiologique (</w:t>
      </w:r>
      <w:hyperlink r:id="rId9" w:history="1">
        <w:r w:rsidR="0007698D">
          <w:rPr>
            <w:rStyle w:val="Lienhypertexte"/>
          </w:rPr>
          <w:t>https://www.gouvernement.fr/info-coronavirus</w:t>
        </w:r>
      </w:hyperlink>
      <w:r>
        <w:t>) et des consignes données par les pouvoirs publics.</w:t>
      </w:r>
    </w:p>
    <w:p w:rsidR="00C22642" w:rsidRDefault="00C22642" w:rsidP="0007698D">
      <w:pPr>
        <w:pStyle w:val="Sansinterligne"/>
        <w:numPr>
          <w:ilvl w:val="0"/>
          <w:numId w:val="41"/>
        </w:numPr>
        <w:ind w:left="426"/>
        <w:jc w:val="both"/>
      </w:pPr>
      <w:proofErr w:type="gramStart"/>
      <w:r>
        <w:t>se</w:t>
      </w:r>
      <w:proofErr w:type="gramEnd"/>
      <w:r>
        <w:t xml:space="preserve"> tiennent prêt à informer l’ARS sur la situation des structures (relevé quotidien du nombre de malades dans l’établissement, de </w:t>
      </w:r>
      <w:r w:rsidR="00BE46C7">
        <w:t>malades hospitalisés, des décès</w:t>
      </w:r>
      <w:r>
        <w:t xml:space="preserve"> et de l’absentéisme)</w:t>
      </w:r>
      <w:r w:rsidR="00BE46C7">
        <w:t>.</w:t>
      </w:r>
    </w:p>
    <w:p w:rsidR="00183030" w:rsidRDefault="00183030" w:rsidP="00E01455">
      <w:pPr>
        <w:pStyle w:val="Sansinterligne"/>
        <w:jc w:val="both"/>
      </w:pPr>
    </w:p>
    <w:p w:rsidR="0007698D" w:rsidRDefault="0007698D" w:rsidP="00E01455">
      <w:pPr>
        <w:pStyle w:val="Sansinterligne"/>
        <w:jc w:val="both"/>
        <w:rPr>
          <w:u w:val="single"/>
        </w:rPr>
      </w:pPr>
    </w:p>
    <w:p w:rsidR="004C7DDB" w:rsidRPr="004C7DDB" w:rsidRDefault="004C7DDB" w:rsidP="00E01455">
      <w:pPr>
        <w:pStyle w:val="Sansinterligne"/>
        <w:jc w:val="both"/>
        <w:rPr>
          <w:u w:val="single"/>
        </w:rPr>
      </w:pPr>
      <w:r w:rsidRPr="004C7DDB">
        <w:rPr>
          <w:u w:val="single"/>
        </w:rPr>
        <w:t xml:space="preserve">Contexte général : </w:t>
      </w:r>
    </w:p>
    <w:p w:rsidR="0007698D" w:rsidRDefault="0007698D" w:rsidP="00512736">
      <w:pPr>
        <w:pStyle w:val="Sansinterligne"/>
        <w:jc w:val="both"/>
      </w:pPr>
    </w:p>
    <w:p w:rsidR="00F103DF" w:rsidRDefault="00512736" w:rsidP="00512736">
      <w:pPr>
        <w:pStyle w:val="Sansinterligne"/>
        <w:jc w:val="both"/>
      </w:pPr>
      <w:r>
        <w:t xml:space="preserve">Le coronavirus </w:t>
      </w:r>
      <w:proofErr w:type="gramStart"/>
      <w:r>
        <w:t>est</w:t>
      </w:r>
      <w:proofErr w:type="gramEnd"/>
      <w:r>
        <w:t xml:space="preserve"> un virus émergent, ce qui implique que la population n’a pas développé d’immunité. Ce fait, ainsi que la transmission interhumaine</w:t>
      </w:r>
      <w:r w:rsidR="0007698D">
        <w:t>,</w:t>
      </w:r>
      <w:r>
        <w:t xml:space="preserve"> </w:t>
      </w:r>
      <w:proofErr w:type="gramStart"/>
      <w:r>
        <w:t>peut</w:t>
      </w:r>
      <w:proofErr w:type="gramEnd"/>
      <w:r>
        <w:t xml:space="preserve"> lui permettre d’affecter une grande proportion de la population</w:t>
      </w:r>
      <w:r w:rsidR="0007698D">
        <w:t>.</w:t>
      </w:r>
      <w:r>
        <w:t xml:space="preserve"> </w:t>
      </w:r>
    </w:p>
    <w:p w:rsidR="00512736" w:rsidRDefault="0007698D" w:rsidP="00512736">
      <w:pPr>
        <w:pStyle w:val="Sansinterligne"/>
        <w:jc w:val="both"/>
      </w:pPr>
      <w:r>
        <w:t>C</w:t>
      </w:r>
      <w:r w:rsidR="00512736">
        <w:t>e</w:t>
      </w:r>
      <w:r>
        <w:t>ci</w:t>
      </w:r>
      <w:r w:rsidR="00512736">
        <w:t xml:space="preserve"> constituerait une grave menace, non seulement sur le plan sanitaire, mais aussi pour l’activité sociale et économique du pays (avec un absentéisme qui peut impacter plus ou moins fortement tous les secteurs d’activités).</w:t>
      </w:r>
    </w:p>
    <w:p w:rsidR="00F103DF" w:rsidRDefault="00F103DF" w:rsidP="00512736">
      <w:pPr>
        <w:pStyle w:val="Sansinterligne"/>
        <w:jc w:val="both"/>
      </w:pPr>
    </w:p>
    <w:p w:rsidR="00512736" w:rsidRDefault="002E0821" w:rsidP="00E01455">
      <w:pPr>
        <w:pStyle w:val="Sansinterligne"/>
        <w:jc w:val="both"/>
      </w:pPr>
      <w:r w:rsidRPr="00715A5D">
        <w:t>L’élaboration d</w:t>
      </w:r>
      <w:r w:rsidR="004C7DDB">
        <w:t>’un</w:t>
      </w:r>
      <w:r w:rsidRPr="00715A5D">
        <w:t xml:space="preserve"> plan de continui</w:t>
      </w:r>
      <w:r>
        <w:t>té</w:t>
      </w:r>
      <w:r w:rsidR="004C7DDB">
        <w:t xml:space="preserve"> d’activité</w:t>
      </w:r>
      <w:r>
        <w:t xml:space="preserve"> </w:t>
      </w:r>
      <w:r w:rsidR="004C7DDB">
        <w:t>(PCA</w:t>
      </w:r>
      <w:r w:rsidR="004C7DDB">
        <w:rPr>
          <w:rStyle w:val="Appelnotedebasdep"/>
        </w:rPr>
        <w:footnoteReference w:id="1"/>
      </w:r>
      <w:r w:rsidR="004C7DDB">
        <w:t xml:space="preserve">.) </w:t>
      </w:r>
      <w:r>
        <w:t xml:space="preserve">est recommandé aux </w:t>
      </w:r>
      <w:r w:rsidR="004D2750">
        <w:t xml:space="preserve">responsables des </w:t>
      </w:r>
      <w:r>
        <w:t>établissements et services sociaux et</w:t>
      </w:r>
      <w:r w:rsidR="004C7DDB">
        <w:t xml:space="preserve"> médico-sociaux.  </w:t>
      </w:r>
    </w:p>
    <w:p w:rsidR="00512736" w:rsidRDefault="00512736" w:rsidP="00E01455">
      <w:pPr>
        <w:pStyle w:val="Sansinterligne"/>
        <w:jc w:val="both"/>
      </w:pPr>
    </w:p>
    <w:p w:rsidR="000059B9" w:rsidRDefault="0007698D" w:rsidP="00E01455">
      <w:pPr>
        <w:pStyle w:val="Sansinterligne"/>
        <w:jc w:val="both"/>
      </w:pPr>
      <w:r>
        <w:t>En l’absence d’un PCA</w:t>
      </w:r>
      <w:r w:rsidR="004C7DDB">
        <w:t xml:space="preserve">, nous vous préconisons les mesures suivantes : </w:t>
      </w:r>
    </w:p>
    <w:p w:rsidR="000059B9" w:rsidRDefault="000059B9" w:rsidP="00E01455">
      <w:pPr>
        <w:pStyle w:val="Sansinterligne"/>
        <w:jc w:val="both"/>
      </w:pPr>
    </w:p>
    <w:p w:rsidR="006F5876" w:rsidRDefault="006F5876" w:rsidP="00E01455">
      <w:pPr>
        <w:pStyle w:val="Sansinterligne"/>
        <w:jc w:val="both"/>
      </w:pPr>
    </w:p>
    <w:p w:rsidR="006F5876" w:rsidRDefault="006F5876" w:rsidP="00E01455">
      <w:pPr>
        <w:pStyle w:val="Sansinterligne"/>
        <w:jc w:val="both"/>
      </w:pPr>
    </w:p>
    <w:p w:rsidR="006F5876" w:rsidRDefault="006F5876" w:rsidP="00E01455">
      <w:pPr>
        <w:pStyle w:val="Sansinterligne"/>
        <w:jc w:val="both"/>
      </w:pPr>
    </w:p>
    <w:p w:rsidR="006F37F1" w:rsidRPr="002C43CA" w:rsidRDefault="000059B9" w:rsidP="002C43CA">
      <w:pPr>
        <w:pStyle w:val="Titre2"/>
      </w:pPr>
      <w:r w:rsidRPr="002C43CA">
        <w:lastRenderedPageBreak/>
        <w:t>Du point de vue de</w:t>
      </w:r>
      <w:r w:rsidR="00C86A04" w:rsidRPr="002C43CA">
        <w:t xml:space="preserve"> l’organisation</w:t>
      </w:r>
      <w:r w:rsidR="0057072D" w:rsidRPr="002C43CA">
        <w:t xml:space="preserve"> de la structure </w:t>
      </w:r>
    </w:p>
    <w:p w:rsidR="004D0EB7" w:rsidRDefault="004D0EB7" w:rsidP="006F37F1">
      <w:pPr>
        <w:pStyle w:val="Sansinterligne"/>
        <w:jc w:val="both"/>
      </w:pPr>
    </w:p>
    <w:p w:rsidR="004D0EB7" w:rsidRDefault="004D0EB7" w:rsidP="006F37F1">
      <w:pPr>
        <w:pStyle w:val="Sansinterligne"/>
        <w:jc w:val="both"/>
      </w:pPr>
    </w:p>
    <w:p w:rsidR="00512736" w:rsidRDefault="006F37F1" w:rsidP="006F37F1">
      <w:pPr>
        <w:pStyle w:val="Sansinterligne"/>
        <w:jc w:val="both"/>
      </w:pPr>
      <w:r>
        <w:t>I</w:t>
      </w:r>
      <w:r w:rsidR="00C86A04">
        <w:t>l s’agit de</w:t>
      </w:r>
      <w:r w:rsidR="00512736">
        <w:t> :</w:t>
      </w:r>
    </w:p>
    <w:p w:rsidR="00512736" w:rsidRDefault="006F37F1" w:rsidP="00F103DF">
      <w:pPr>
        <w:pStyle w:val="Sansinterligne"/>
        <w:numPr>
          <w:ilvl w:val="0"/>
          <w:numId w:val="17"/>
        </w:numPr>
        <w:ind w:left="426" w:hanging="425"/>
        <w:jc w:val="both"/>
      </w:pPr>
      <w:proofErr w:type="gramStart"/>
      <w:r>
        <w:t>déterminer</w:t>
      </w:r>
      <w:proofErr w:type="gramEnd"/>
      <w:r w:rsidR="00F80840">
        <w:t xml:space="preserve"> les incidences de la pandémie sur l’organisation </w:t>
      </w:r>
      <w:r>
        <w:t>collective</w:t>
      </w:r>
      <w:r w:rsidR="00F80840">
        <w:t xml:space="preserve"> et le fonctionnement de la structure</w:t>
      </w:r>
      <w:r w:rsidR="00512736">
        <w:t> ;</w:t>
      </w:r>
    </w:p>
    <w:p w:rsidR="0057072D" w:rsidRDefault="00F80840" w:rsidP="00F103DF">
      <w:pPr>
        <w:pStyle w:val="Sansinterligne"/>
        <w:numPr>
          <w:ilvl w:val="0"/>
          <w:numId w:val="17"/>
        </w:numPr>
        <w:ind w:left="426" w:hanging="425"/>
        <w:jc w:val="both"/>
      </w:pPr>
      <w:proofErr w:type="gramStart"/>
      <w:r>
        <w:t>et</w:t>
      </w:r>
      <w:proofErr w:type="gramEnd"/>
      <w:r>
        <w:t xml:space="preserve"> </w:t>
      </w:r>
      <w:r w:rsidR="00512736">
        <w:t xml:space="preserve">de </w:t>
      </w:r>
      <w:r w:rsidR="0057072D">
        <w:t xml:space="preserve">définir </w:t>
      </w:r>
      <w:r w:rsidR="005F67A7">
        <w:t>les activ</w:t>
      </w:r>
      <w:r w:rsidR="0057072D">
        <w:t xml:space="preserve">ités prioritaires et </w:t>
      </w:r>
      <w:r>
        <w:t>ain</w:t>
      </w:r>
      <w:r w:rsidR="006F37F1">
        <w:t>s</w:t>
      </w:r>
      <w:r>
        <w:t xml:space="preserve">i </w:t>
      </w:r>
      <w:r w:rsidR="006F37F1">
        <w:t>d’adapter les procédures, v</w:t>
      </w:r>
      <w:r w:rsidR="004C7DDB">
        <w:t>oire d’en élaborer de nouvelles</w:t>
      </w:r>
      <w:r w:rsidR="006F37F1">
        <w:t>, tenant compte d’un fonctionnement en mode dégradé de la structure</w:t>
      </w:r>
      <w:r w:rsidR="0057072D">
        <w:t xml:space="preserve"> : </w:t>
      </w:r>
    </w:p>
    <w:p w:rsidR="0057072D" w:rsidRDefault="006F37F1" w:rsidP="00F103DF">
      <w:pPr>
        <w:pStyle w:val="Sansinterligne"/>
        <w:numPr>
          <w:ilvl w:val="0"/>
          <w:numId w:val="20"/>
        </w:numPr>
        <w:ind w:left="993"/>
        <w:jc w:val="both"/>
      </w:pPr>
      <w:proofErr w:type="gramStart"/>
      <w:r>
        <w:t>un</w:t>
      </w:r>
      <w:proofErr w:type="gramEnd"/>
      <w:r w:rsidR="000059B9">
        <w:t xml:space="preserve"> absentéisme variable </w:t>
      </w:r>
      <w:r w:rsidR="00F80840">
        <w:t>(25% ? 40% ?)</w:t>
      </w:r>
      <w:r w:rsidR="00512736">
        <w:t>,</w:t>
      </w:r>
      <w:r w:rsidR="00F80840">
        <w:t xml:space="preserve"> </w:t>
      </w:r>
      <w:r>
        <w:t>mais possiblement massif</w:t>
      </w:r>
      <w:r w:rsidR="0057072D">
        <w:t xml:space="preserve"> pour cause de maladie ou </w:t>
      </w:r>
      <w:r w:rsidR="00512736">
        <w:t xml:space="preserve">de </w:t>
      </w:r>
      <w:r w:rsidR="0057072D">
        <w:t xml:space="preserve">convalescence, présence à assurer au chevet d’un malade, quarantaine « </w:t>
      </w:r>
      <w:proofErr w:type="gramStart"/>
      <w:r w:rsidR="0057072D">
        <w:t>familiale»</w:t>
      </w:r>
      <w:proofErr w:type="gramEnd"/>
      <w:r w:rsidR="0057072D">
        <w:t xml:space="preserve"> des membres du foyer, garde des enfants dont les crèches et établissements scolaires seront fermés ou difficultés de transport pour se rendre sur le lieu de travail.</w:t>
      </w:r>
    </w:p>
    <w:p w:rsidR="006F37F1" w:rsidRDefault="000059B9" w:rsidP="00F103DF">
      <w:pPr>
        <w:pStyle w:val="Sansinterligne"/>
        <w:numPr>
          <w:ilvl w:val="0"/>
          <w:numId w:val="20"/>
        </w:numPr>
        <w:ind w:left="993"/>
        <w:jc w:val="both"/>
      </w:pPr>
      <w:proofErr w:type="gramStart"/>
      <w:r>
        <w:t>environnement</w:t>
      </w:r>
      <w:proofErr w:type="gramEnd"/>
      <w:r>
        <w:t xml:space="preserve"> </w:t>
      </w:r>
      <w:r w:rsidR="008050E9">
        <w:t>lui-même dégrad</w:t>
      </w:r>
      <w:r w:rsidR="00512736">
        <w:t>é (</w:t>
      </w:r>
      <w:r w:rsidR="006F37F1">
        <w:t>qu’il s’agisse d</w:t>
      </w:r>
      <w:r w:rsidR="008050E9">
        <w:t xml:space="preserve">es partenaires, </w:t>
      </w:r>
      <w:r w:rsidR="006F37F1">
        <w:t xml:space="preserve">des </w:t>
      </w:r>
      <w:r w:rsidR="008050E9">
        <w:t>prestataires ou</w:t>
      </w:r>
      <w:r w:rsidR="006F37F1">
        <w:t xml:space="preserve"> de </w:t>
      </w:r>
      <w:r>
        <w:t xml:space="preserve">services </w:t>
      </w:r>
      <w:r w:rsidR="006F37F1">
        <w:t>divers</w:t>
      </w:r>
      <w:r w:rsidR="00F80840">
        <w:t xml:space="preserve">). </w:t>
      </w:r>
    </w:p>
    <w:p w:rsidR="005F67A7" w:rsidRDefault="005F67A7" w:rsidP="005F67A7">
      <w:pPr>
        <w:pStyle w:val="Sansinterligne"/>
        <w:jc w:val="both"/>
      </w:pPr>
    </w:p>
    <w:p w:rsidR="005F67A7" w:rsidRDefault="005F67A7" w:rsidP="005F67A7">
      <w:pPr>
        <w:pStyle w:val="Sansinterligne"/>
        <w:jc w:val="both"/>
      </w:pPr>
      <w:r>
        <w:t>Il importe de sensibiliser le personnel et ses représentants sur l’impact qu’aurait la pandémie sur la vie de l’institution, notamment en matière d’absentéisme et de les associer étroitement et le plus tôt possible à la réflexion sur la continuité d’activité, pour trouver ensemble les solutions les plus pertinentes.</w:t>
      </w:r>
    </w:p>
    <w:p w:rsidR="0057072D" w:rsidRDefault="0057072D" w:rsidP="0057072D">
      <w:pPr>
        <w:pStyle w:val="Sansinterligne"/>
        <w:jc w:val="both"/>
      </w:pPr>
    </w:p>
    <w:p w:rsidR="0009021B" w:rsidRDefault="0009021B" w:rsidP="0057072D">
      <w:pPr>
        <w:pStyle w:val="Sansinterligne"/>
        <w:jc w:val="both"/>
      </w:pPr>
    </w:p>
    <w:p w:rsidR="006F5876" w:rsidRDefault="006F5876" w:rsidP="0057072D">
      <w:pPr>
        <w:pStyle w:val="Sansinterligne"/>
        <w:jc w:val="both"/>
      </w:pPr>
    </w:p>
    <w:p w:rsidR="00C86A04" w:rsidRPr="002C43CA" w:rsidRDefault="00A40209" w:rsidP="002C43CA">
      <w:pPr>
        <w:pStyle w:val="Titre3"/>
      </w:pPr>
      <w:r w:rsidRPr="002C43CA">
        <w:t xml:space="preserve"> O</w:t>
      </w:r>
      <w:r w:rsidR="0057072D" w:rsidRPr="002C43CA">
        <w:t xml:space="preserve">rganisation du travail </w:t>
      </w:r>
      <w:r w:rsidR="006F5876">
        <w:t>en situation dégradée</w:t>
      </w:r>
    </w:p>
    <w:p w:rsidR="00F103DF" w:rsidRDefault="00F103DF" w:rsidP="00E01455">
      <w:pPr>
        <w:pStyle w:val="Sansinterligne"/>
        <w:jc w:val="both"/>
      </w:pPr>
    </w:p>
    <w:p w:rsidR="00B80F2B" w:rsidRDefault="005F67A7" w:rsidP="00E01455">
      <w:pPr>
        <w:pStyle w:val="Sansinterligne"/>
        <w:jc w:val="both"/>
      </w:pPr>
      <w:r>
        <w:t xml:space="preserve">Priorités de réflexion : </w:t>
      </w:r>
    </w:p>
    <w:p w:rsidR="00320C48" w:rsidRDefault="00B80F2B" w:rsidP="004D0EB7">
      <w:pPr>
        <w:pStyle w:val="Sansinterligne"/>
        <w:numPr>
          <w:ilvl w:val="0"/>
          <w:numId w:val="22"/>
        </w:numPr>
        <w:ind w:left="426"/>
        <w:jc w:val="both"/>
      </w:pPr>
      <w:proofErr w:type="gramStart"/>
      <w:r w:rsidRPr="004D0EB7">
        <w:rPr>
          <w:b/>
        </w:rPr>
        <w:t>p</w:t>
      </w:r>
      <w:r w:rsidR="00320C48" w:rsidRPr="004D0EB7">
        <w:rPr>
          <w:b/>
        </w:rPr>
        <w:t>riorisation</w:t>
      </w:r>
      <w:proofErr w:type="gramEnd"/>
      <w:r w:rsidR="00320C48" w:rsidRPr="004D0EB7">
        <w:rPr>
          <w:b/>
        </w:rPr>
        <w:t xml:space="preserve"> des tâches</w:t>
      </w:r>
      <w:r w:rsidR="00320C48">
        <w:t>, rappel des pers</w:t>
      </w:r>
      <w:r w:rsidR="004D0EB7">
        <w:t>onnels en formation et en congé ;</w:t>
      </w:r>
    </w:p>
    <w:p w:rsidR="00320C48" w:rsidRDefault="00B80F2B" w:rsidP="004D0EB7">
      <w:pPr>
        <w:pStyle w:val="Sansinterligne"/>
        <w:numPr>
          <w:ilvl w:val="0"/>
          <w:numId w:val="22"/>
        </w:numPr>
        <w:ind w:left="426"/>
        <w:jc w:val="both"/>
      </w:pPr>
      <w:proofErr w:type="gramStart"/>
      <w:r w:rsidRPr="004D0EB7">
        <w:rPr>
          <w:b/>
        </w:rPr>
        <w:t>r</w:t>
      </w:r>
      <w:r w:rsidR="00320C48" w:rsidRPr="004D0EB7">
        <w:rPr>
          <w:b/>
        </w:rPr>
        <w:t>éorganisation</w:t>
      </w:r>
      <w:proofErr w:type="gramEnd"/>
      <w:r w:rsidR="00320C48" w:rsidRPr="004D0EB7">
        <w:rPr>
          <w:b/>
        </w:rPr>
        <w:t xml:space="preserve"> </w:t>
      </w:r>
      <w:r w:rsidR="009636A1" w:rsidRPr="004D0EB7">
        <w:rPr>
          <w:b/>
        </w:rPr>
        <w:t>des conditions</w:t>
      </w:r>
      <w:r w:rsidR="00320C48" w:rsidRPr="004D0EB7">
        <w:rPr>
          <w:b/>
        </w:rPr>
        <w:t xml:space="preserve"> de travail</w:t>
      </w:r>
      <w:r w:rsidR="00320C48">
        <w:t> : cela peut passer par l’</w:t>
      </w:r>
      <w:r w:rsidR="009636A1">
        <w:t>aménagement</w:t>
      </w:r>
      <w:r w:rsidR="00320C48">
        <w:t xml:space="preserve"> des </w:t>
      </w:r>
      <w:r>
        <w:t>horaires et du temps de travail (</w:t>
      </w:r>
      <w:r w:rsidR="00320C48">
        <w:t xml:space="preserve">ex : augmentation de temps de travail pour les salariés à temps partiel, augmentation de l’amplitude du temps de travail, ajustement des cycles de travail…) ; le temps de travail et le temps de pause, le soutien </w:t>
      </w:r>
      <w:r>
        <w:t>psychologique</w:t>
      </w:r>
      <w:r w:rsidR="004D0EB7">
        <w:t> ;</w:t>
      </w:r>
    </w:p>
    <w:p w:rsidR="00320C48" w:rsidRDefault="005F67A7" w:rsidP="004D0EB7">
      <w:pPr>
        <w:pStyle w:val="Sansinterligne"/>
        <w:numPr>
          <w:ilvl w:val="0"/>
          <w:numId w:val="22"/>
        </w:numPr>
        <w:ind w:left="426"/>
        <w:jc w:val="both"/>
      </w:pPr>
      <w:proofErr w:type="gramStart"/>
      <w:r w:rsidRPr="004D0EB7">
        <w:rPr>
          <w:b/>
        </w:rPr>
        <w:t>organisation</w:t>
      </w:r>
      <w:proofErr w:type="gramEnd"/>
      <w:r w:rsidRPr="004D0EB7">
        <w:rPr>
          <w:b/>
        </w:rPr>
        <w:t xml:space="preserve"> de</w:t>
      </w:r>
      <w:r w:rsidR="00320C48" w:rsidRPr="004D0EB7">
        <w:rPr>
          <w:b/>
        </w:rPr>
        <w:t xml:space="preserve"> la</w:t>
      </w:r>
      <w:r w:rsidR="009636A1" w:rsidRPr="004D0EB7">
        <w:rPr>
          <w:b/>
        </w:rPr>
        <w:t xml:space="preserve"> </w:t>
      </w:r>
      <w:r w:rsidR="00320C48" w:rsidRPr="004D0EB7">
        <w:rPr>
          <w:b/>
        </w:rPr>
        <w:t>logistique</w:t>
      </w:r>
      <w:r w:rsidR="004D0EB7">
        <w:t xml:space="preserve"> avec par </w:t>
      </w:r>
      <w:r w:rsidR="00320C48">
        <w:t>ex</w:t>
      </w:r>
      <w:r w:rsidR="004D0EB7">
        <w:t>emple</w:t>
      </w:r>
      <w:r w:rsidR="00320C48">
        <w:t> :</w:t>
      </w:r>
      <w:r w:rsidR="00B80F2B">
        <w:t xml:space="preserve"> zones de repos</w:t>
      </w:r>
      <w:r w:rsidR="00320C48">
        <w:t xml:space="preserve"> et de repas </w:t>
      </w:r>
      <w:r w:rsidR="00B80F2B">
        <w:t>p</w:t>
      </w:r>
      <w:r w:rsidR="00320C48">
        <w:t>our le person</w:t>
      </w:r>
      <w:r w:rsidR="009636A1">
        <w:t>nel, aménagement des conditions</w:t>
      </w:r>
      <w:r w:rsidR="00320C48">
        <w:t xml:space="preserve"> </w:t>
      </w:r>
      <w:r w:rsidR="00B80F2B">
        <w:t>d’hébergement (possibilité</w:t>
      </w:r>
      <w:r w:rsidR="009636A1">
        <w:t xml:space="preserve"> de coucher sur place, mais en veillant </w:t>
      </w:r>
      <w:r w:rsidR="00B80F2B">
        <w:t>à</w:t>
      </w:r>
      <w:r w:rsidR="009636A1">
        <w:t xml:space="preserve"> ne pas épuiser le personnel qui devra tenir d</w:t>
      </w:r>
      <w:r w:rsidR="00B80F2B">
        <w:t>ans la durée) ou de transport (</w:t>
      </w:r>
      <w:r w:rsidR="009636A1">
        <w:t xml:space="preserve">mise à disposition de véhicules, navettes de </w:t>
      </w:r>
      <w:r w:rsidR="00B80F2B">
        <w:t>transport</w:t>
      </w:r>
      <w:r w:rsidR="009636A1">
        <w:t xml:space="preserve"> du personnel, </w:t>
      </w:r>
      <w:r w:rsidR="00B80F2B">
        <w:t>c</w:t>
      </w:r>
      <w:r w:rsidR="004D0EB7">
        <w:t>ovoiturage, taxis</w:t>
      </w:r>
      <w:r w:rsidR="009636A1">
        <w:t xml:space="preserve">…) </w:t>
      </w:r>
    </w:p>
    <w:p w:rsidR="009636A1" w:rsidRDefault="00B80F2B" w:rsidP="004D0EB7">
      <w:pPr>
        <w:pStyle w:val="Sansinterligne"/>
        <w:numPr>
          <w:ilvl w:val="0"/>
          <w:numId w:val="22"/>
        </w:numPr>
        <w:ind w:left="426"/>
        <w:jc w:val="both"/>
      </w:pPr>
      <w:proofErr w:type="gramStart"/>
      <w:r w:rsidRPr="004D0EB7">
        <w:rPr>
          <w:b/>
        </w:rPr>
        <w:t>re</w:t>
      </w:r>
      <w:r w:rsidR="009636A1" w:rsidRPr="004D0EB7">
        <w:rPr>
          <w:b/>
        </w:rPr>
        <w:t>nforcement</w:t>
      </w:r>
      <w:proofErr w:type="gramEnd"/>
      <w:r w:rsidR="009636A1" w:rsidRPr="004D0EB7">
        <w:rPr>
          <w:b/>
        </w:rPr>
        <w:t xml:space="preserve"> des effectifs</w:t>
      </w:r>
      <w:r w:rsidR="009636A1">
        <w:t xml:space="preserve"> à partir d’un vivier de personnes ressou</w:t>
      </w:r>
      <w:r>
        <w:t>rces, internes et externes à la structure :</w:t>
      </w:r>
    </w:p>
    <w:p w:rsidR="009636A1" w:rsidRDefault="009636A1" w:rsidP="004D0EB7">
      <w:pPr>
        <w:pStyle w:val="Sansinterligne"/>
        <w:numPr>
          <w:ilvl w:val="1"/>
          <w:numId w:val="23"/>
        </w:numPr>
        <w:ind w:left="851"/>
        <w:jc w:val="both"/>
      </w:pPr>
      <w:proofErr w:type="gramStart"/>
      <w:r>
        <w:t>en</w:t>
      </w:r>
      <w:proofErr w:type="gramEnd"/>
      <w:r>
        <w:t xml:space="preserve"> interne d’abord, en déprogrammant toutes les activités non </w:t>
      </w:r>
      <w:r w:rsidR="00B80F2B">
        <w:t>essentielles,</w:t>
      </w:r>
      <w:r>
        <w:t xml:space="preserve"> en ayant recours au personnel d’autres structures rattachées à l’organisme </w:t>
      </w:r>
      <w:r w:rsidR="00B80F2B">
        <w:t>gestionnaire,</w:t>
      </w:r>
      <w:r>
        <w:t xml:space="preserve"> y compris pour la direction (ex poss</w:t>
      </w:r>
      <w:r w:rsidR="004D0EB7">
        <w:t>ibilité de gestion par intérim) ;</w:t>
      </w:r>
    </w:p>
    <w:p w:rsidR="009636A1" w:rsidRDefault="009636A1" w:rsidP="004D0EB7">
      <w:pPr>
        <w:pStyle w:val="Sansinterligne"/>
        <w:numPr>
          <w:ilvl w:val="1"/>
          <w:numId w:val="23"/>
        </w:numPr>
        <w:ind w:left="851"/>
        <w:jc w:val="both"/>
      </w:pPr>
      <w:proofErr w:type="gramStart"/>
      <w:r>
        <w:t>en</w:t>
      </w:r>
      <w:proofErr w:type="gramEnd"/>
      <w:r>
        <w:t xml:space="preserve"> externe : en ayant recours aux associations de </w:t>
      </w:r>
      <w:r w:rsidR="00B80F2B">
        <w:t>solidarité,</w:t>
      </w:r>
      <w:r>
        <w:t xml:space="preserve"> ou aux « </w:t>
      </w:r>
      <w:r w:rsidR="00B80F2B">
        <w:t>réserves sanitaires »</w:t>
      </w:r>
      <w:r>
        <w:t xml:space="preserve"> selon les modalités déterminées par le préfet de département.</w:t>
      </w:r>
    </w:p>
    <w:p w:rsidR="004D0EB7" w:rsidRDefault="004D0EB7" w:rsidP="00E01455">
      <w:pPr>
        <w:pStyle w:val="Sansinterligne"/>
        <w:jc w:val="both"/>
      </w:pPr>
    </w:p>
    <w:p w:rsidR="004D0EB7" w:rsidRDefault="004D0EB7" w:rsidP="00E01455">
      <w:pPr>
        <w:pStyle w:val="Sansinterligne"/>
        <w:jc w:val="both"/>
      </w:pPr>
    </w:p>
    <w:p w:rsidR="005F67A7" w:rsidRPr="002C43CA" w:rsidRDefault="00A40209" w:rsidP="002C43CA">
      <w:pPr>
        <w:pStyle w:val="Titre3"/>
      </w:pPr>
      <w:r w:rsidRPr="002C43CA">
        <w:t>O</w:t>
      </w:r>
      <w:r w:rsidR="00C16B3C" w:rsidRPr="002C43CA">
        <w:t xml:space="preserve">rganisation </w:t>
      </w:r>
      <w:r w:rsidR="005F67A7" w:rsidRPr="002C43CA">
        <w:t xml:space="preserve">par types d’activités </w:t>
      </w:r>
    </w:p>
    <w:p w:rsidR="005F67A7" w:rsidRDefault="005F67A7" w:rsidP="005F67A7">
      <w:pPr>
        <w:pStyle w:val="Sansinterligne"/>
        <w:ind w:left="360"/>
        <w:jc w:val="both"/>
        <w:rPr>
          <w:u w:val="single"/>
        </w:rPr>
      </w:pPr>
    </w:p>
    <w:p w:rsidR="000F000B" w:rsidRPr="004D0EB7" w:rsidRDefault="00C16B3C" w:rsidP="004D0EB7">
      <w:pPr>
        <w:pStyle w:val="Sansinterligne"/>
        <w:numPr>
          <w:ilvl w:val="0"/>
          <w:numId w:val="25"/>
        </w:numPr>
        <w:jc w:val="both"/>
        <w:rPr>
          <w:b/>
          <w:u w:val="single"/>
        </w:rPr>
      </w:pPr>
      <w:proofErr w:type="gramStart"/>
      <w:r w:rsidRPr="004D0EB7">
        <w:rPr>
          <w:b/>
          <w:u w:val="single"/>
        </w:rPr>
        <w:t>soins</w:t>
      </w:r>
      <w:proofErr w:type="gramEnd"/>
      <w:r w:rsidRPr="004D0EB7">
        <w:rPr>
          <w:b/>
          <w:u w:val="single"/>
        </w:rPr>
        <w:t xml:space="preserve"> </w:t>
      </w:r>
      <w:r w:rsidR="005F67A7" w:rsidRPr="004D0EB7">
        <w:rPr>
          <w:b/>
          <w:u w:val="single"/>
        </w:rPr>
        <w:t>du public accueilli</w:t>
      </w:r>
    </w:p>
    <w:p w:rsidR="006F5876" w:rsidRDefault="004D0EB7" w:rsidP="000F000B">
      <w:pPr>
        <w:pStyle w:val="Sansinterligne"/>
        <w:jc w:val="both"/>
      </w:pPr>
      <w:r w:rsidRPr="006F5876">
        <w:t>Il est important d’</w:t>
      </w:r>
      <w:r w:rsidR="000F000B" w:rsidRPr="006F5876">
        <w:t>affic</w:t>
      </w:r>
      <w:r w:rsidR="006F5876" w:rsidRPr="006F5876">
        <w:t>her les consignes de prévention.</w:t>
      </w:r>
    </w:p>
    <w:p w:rsidR="000F000B" w:rsidRDefault="006F5876" w:rsidP="000F000B">
      <w:pPr>
        <w:pStyle w:val="Sansinterligne"/>
        <w:jc w:val="both"/>
      </w:pPr>
      <w:r>
        <w:t>A</w:t>
      </w:r>
      <w:r w:rsidR="00E72BD2">
        <w:t>ffichettes </w:t>
      </w:r>
      <w:r>
        <w:t xml:space="preserve">sur </w:t>
      </w:r>
      <w:r w:rsidR="00E72BD2">
        <w:t xml:space="preserve">: </w:t>
      </w:r>
      <w:hyperlink r:id="rId10" w:history="1">
        <w:r w:rsidR="00E72BD2">
          <w:rPr>
            <w:rStyle w:val="Lienhypertexte"/>
          </w:rPr>
          <w:t>https://www.gouvernement.fr/info-coronavirus</w:t>
        </w:r>
      </w:hyperlink>
    </w:p>
    <w:p w:rsidR="000F000B" w:rsidRPr="001F41CA" w:rsidRDefault="000F000B" w:rsidP="000F000B">
      <w:pPr>
        <w:pStyle w:val="Sansinterligne"/>
        <w:jc w:val="both"/>
        <w:rPr>
          <w:u w:val="single"/>
        </w:rPr>
      </w:pPr>
    </w:p>
    <w:p w:rsidR="00A40209" w:rsidRDefault="00E72BD2" w:rsidP="00A40209">
      <w:pPr>
        <w:pStyle w:val="Sansinterligne"/>
        <w:jc w:val="both"/>
      </w:pPr>
      <w:r w:rsidRPr="006F5876">
        <w:rPr>
          <w:u w:val="single"/>
        </w:rPr>
        <w:lastRenderedPageBreak/>
        <w:t>S’agissant de l’offre de soins environnante pour les personnes en structure d’hébergement</w:t>
      </w:r>
      <w:r w:rsidR="00C86A04" w:rsidRPr="00E72BD2">
        <w:t>, une</w:t>
      </w:r>
      <w:r w:rsidR="00C86A04">
        <w:t xml:space="preserve"> org</w:t>
      </w:r>
      <w:r w:rsidR="005F67A7">
        <w:t>anisation spécifique se mettra</w:t>
      </w:r>
      <w:r w:rsidR="00C86A04">
        <w:t xml:space="preserve"> en</w:t>
      </w:r>
      <w:r w:rsidR="00C16B3C">
        <w:t xml:space="preserve"> </w:t>
      </w:r>
      <w:r w:rsidR="00C86A04">
        <w:t>place en période de pandémie sous l’aut</w:t>
      </w:r>
      <w:r w:rsidR="005F67A7">
        <w:t>orité du préfet de département. L</w:t>
      </w:r>
      <w:r w:rsidR="00C16B3C">
        <w:t>es modalités seront différentes selon les types de structures :</w:t>
      </w:r>
    </w:p>
    <w:p w:rsidR="00C86A04" w:rsidRDefault="00A40209" w:rsidP="006F5876">
      <w:pPr>
        <w:pStyle w:val="Sansinterligne"/>
        <w:numPr>
          <w:ilvl w:val="0"/>
          <w:numId w:val="4"/>
        </w:numPr>
        <w:ind w:left="426" w:hanging="349"/>
        <w:jc w:val="both"/>
      </w:pPr>
      <w:proofErr w:type="gramStart"/>
      <w:r>
        <w:t>cas</w:t>
      </w:r>
      <w:proofErr w:type="gramEnd"/>
      <w:r>
        <w:t xml:space="preserve"> le plus fréquent : </w:t>
      </w:r>
      <w:r w:rsidR="005F67A7">
        <w:t xml:space="preserve"> les usagers atteints du coronavirus peuvent rester dans la structure car ils peuvent  bén</w:t>
      </w:r>
      <w:r w:rsidR="004D0EB7">
        <w:t>é</w:t>
      </w:r>
      <w:r w:rsidR="005F67A7">
        <w:t>ficier de chambres individuelle et de soins</w:t>
      </w:r>
      <w:r>
        <w:t xml:space="preserve">, </w:t>
      </w:r>
      <w:r w:rsidR="00C86A04">
        <w:t>les hospitalisations</w:t>
      </w:r>
      <w:r w:rsidR="00C16B3C">
        <w:t xml:space="preserve"> </w:t>
      </w:r>
      <w:r w:rsidR="00C86A04">
        <w:t xml:space="preserve">étant réservées aux </w:t>
      </w:r>
      <w:r w:rsidR="009062DE">
        <w:t xml:space="preserve">malades </w:t>
      </w:r>
      <w:r>
        <w:t>sévères.</w:t>
      </w:r>
    </w:p>
    <w:p w:rsidR="009062DE" w:rsidRDefault="00FB1551" w:rsidP="006F5876">
      <w:pPr>
        <w:pStyle w:val="Sansinterligne"/>
        <w:numPr>
          <w:ilvl w:val="0"/>
          <w:numId w:val="4"/>
        </w:numPr>
        <w:ind w:left="426" w:hanging="349"/>
        <w:jc w:val="both"/>
      </w:pPr>
      <w:proofErr w:type="gramStart"/>
      <w:r>
        <w:t>quand</w:t>
      </w:r>
      <w:proofErr w:type="gramEnd"/>
      <w:r>
        <w:t xml:space="preserve"> il n’y a pas de possibilité de prise en ch</w:t>
      </w:r>
      <w:r w:rsidR="009062DE">
        <w:t>arge dans la structure</w:t>
      </w:r>
      <w:r w:rsidR="005F67A7">
        <w:t xml:space="preserve"> (chambres individuelles, personnel soignant)</w:t>
      </w:r>
      <w:r w:rsidR="004D0EB7">
        <w:t xml:space="preserve"> : </w:t>
      </w:r>
      <w:r>
        <w:t>les</w:t>
      </w:r>
      <w:r w:rsidR="007F2618">
        <w:t xml:space="preserve"> malades seront dirigés </w:t>
      </w:r>
      <w:r w:rsidR="007F2618" w:rsidRPr="006F5876">
        <w:t>vers un</w:t>
      </w:r>
      <w:r w:rsidRPr="006F5876">
        <w:t xml:space="preserve"> </w:t>
      </w:r>
      <w:r w:rsidR="00A40209" w:rsidRPr="006F5876">
        <w:t>« </w:t>
      </w:r>
      <w:r w:rsidR="007F2618" w:rsidRPr="006F5876">
        <w:t xml:space="preserve">centre </w:t>
      </w:r>
      <w:r w:rsidR="006F5876" w:rsidRPr="006F5876">
        <w:t>d’hébergement médicalisé</w:t>
      </w:r>
      <w:r w:rsidR="00A40209">
        <w:t> »</w:t>
      </w:r>
      <w:r w:rsidR="009062DE">
        <w:t xml:space="preserve"> </w:t>
      </w:r>
      <w:r w:rsidR="007F2618">
        <w:t>mis</w:t>
      </w:r>
      <w:r>
        <w:t xml:space="preserve"> en place </w:t>
      </w:r>
      <w:r w:rsidR="00A40209">
        <w:t xml:space="preserve">par les </w:t>
      </w:r>
      <w:r w:rsidR="009062DE">
        <w:t>préfet</w:t>
      </w:r>
      <w:r w:rsidR="004D0EB7">
        <w:t>s</w:t>
      </w:r>
      <w:r>
        <w:t xml:space="preserve"> </w:t>
      </w:r>
      <w:r w:rsidR="00A40209">
        <w:t>ayant vocation à accueillir les personnes sans domicile.</w:t>
      </w:r>
    </w:p>
    <w:p w:rsidR="005F67A7" w:rsidRDefault="005F67A7" w:rsidP="009062DE">
      <w:pPr>
        <w:pStyle w:val="Sansinterligne"/>
        <w:jc w:val="both"/>
      </w:pPr>
    </w:p>
    <w:p w:rsidR="00FB1551" w:rsidRDefault="009062DE" w:rsidP="009062DE">
      <w:pPr>
        <w:pStyle w:val="Sansinterligne"/>
        <w:jc w:val="both"/>
      </w:pPr>
      <w:r w:rsidRPr="006F5876">
        <w:rPr>
          <w:u w:val="single"/>
        </w:rPr>
        <w:t xml:space="preserve">Dans </w:t>
      </w:r>
      <w:r w:rsidR="003B6F3E" w:rsidRPr="006F5876">
        <w:rPr>
          <w:u w:val="single"/>
        </w:rPr>
        <w:t xml:space="preserve">tous </w:t>
      </w:r>
      <w:r w:rsidRPr="006F5876">
        <w:rPr>
          <w:u w:val="single"/>
        </w:rPr>
        <w:t>les cas</w:t>
      </w:r>
      <w:r w:rsidRPr="00905D3D">
        <w:t>, la décision d’hospitalisation est prise par le médecin, sur des critères de gravité, en lien avec la SAMU centre 15 qui régule toutes les admissions à l’hôpital.</w:t>
      </w:r>
    </w:p>
    <w:p w:rsidR="00723100" w:rsidRDefault="00723100" w:rsidP="009062DE">
      <w:pPr>
        <w:pStyle w:val="Sansinterligne"/>
        <w:jc w:val="both"/>
      </w:pPr>
    </w:p>
    <w:p w:rsidR="006F5876" w:rsidRDefault="006F5876" w:rsidP="009062DE">
      <w:pPr>
        <w:pStyle w:val="Sansinterligne"/>
        <w:jc w:val="both"/>
      </w:pPr>
    </w:p>
    <w:p w:rsidR="004721CB" w:rsidRPr="004D0EB7" w:rsidRDefault="00A40209" w:rsidP="004D0EB7">
      <w:pPr>
        <w:pStyle w:val="Sansinterligne"/>
        <w:numPr>
          <w:ilvl w:val="0"/>
          <w:numId w:val="26"/>
        </w:numPr>
        <w:jc w:val="both"/>
        <w:rPr>
          <w:b/>
          <w:u w:val="single"/>
        </w:rPr>
      </w:pPr>
      <w:proofErr w:type="gramStart"/>
      <w:r w:rsidRPr="004D0EB7">
        <w:rPr>
          <w:b/>
          <w:u w:val="single"/>
        </w:rPr>
        <w:t>f</w:t>
      </w:r>
      <w:r w:rsidR="004721CB" w:rsidRPr="004D0EB7">
        <w:rPr>
          <w:b/>
          <w:u w:val="single"/>
        </w:rPr>
        <w:t>onction</w:t>
      </w:r>
      <w:proofErr w:type="gramEnd"/>
      <w:r w:rsidR="004721CB" w:rsidRPr="004D0EB7">
        <w:rPr>
          <w:b/>
          <w:u w:val="single"/>
        </w:rPr>
        <w:t xml:space="preserve"> logistique </w:t>
      </w:r>
    </w:p>
    <w:p w:rsidR="000625A3" w:rsidRDefault="00A40209" w:rsidP="000625A3">
      <w:pPr>
        <w:pStyle w:val="Sansinterligne"/>
        <w:jc w:val="both"/>
      </w:pPr>
      <w:r>
        <w:t>Il faut s’</w:t>
      </w:r>
      <w:r w:rsidR="004D0EB7">
        <w:t xml:space="preserve">assurer auprès des </w:t>
      </w:r>
      <w:r w:rsidR="000625A3">
        <w:t>fournisseurs et sous-traitants habituels</w:t>
      </w:r>
      <w:r>
        <w:t xml:space="preserve"> la continuité </w:t>
      </w:r>
      <w:r w:rsidR="000625A3">
        <w:t xml:space="preserve">et de l’adaptation </w:t>
      </w:r>
      <w:r>
        <w:t>de leur activité</w:t>
      </w:r>
      <w:r w:rsidR="000625A3">
        <w:t xml:space="preserve"> notamment pour les secteurs suivants :</w:t>
      </w:r>
    </w:p>
    <w:p w:rsidR="00C86A04" w:rsidRDefault="00FA46C4" w:rsidP="006F5876">
      <w:pPr>
        <w:pStyle w:val="Sansinterligne"/>
        <w:numPr>
          <w:ilvl w:val="0"/>
          <w:numId w:val="27"/>
        </w:numPr>
        <w:ind w:left="426" w:hanging="284"/>
        <w:jc w:val="both"/>
      </w:pPr>
      <w:proofErr w:type="gramStart"/>
      <w:r>
        <w:t>r</w:t>
      </w:r>
      <w:r w:rsidR="00C86A04">
        <w:t>estauration</w:t>
      </w:r>
      <w:proofErr w:type="gramEnd"/>
      <w:r w:rsidR="004D0EB7">
        <w:t> ;</w:t>
      </w:r>
    </w:p>
    <w:p w:rsidR="00C86A04" w:rsidRDefault="00FA46C4" w:rsidP="006F5876">
      <w:pPr>
        <w:pStyle w:val="Sansinterligne"/>
        <w:numPr>
          <w:ilvl w:val="0"/>
          <w:numId w:val="27"/>
        </w:numPr>
        <w:ind w:left="426" w:hanging="284"/>
        <w:jc w:val="both"/>
      </w:pPr>
      <w:proofErr w:type="gramStart"/>
      <w:r>
        <w:t>p</w:t>
      </w:r>
      <w:r w:rsidR="00C86A04">
        <w:t>restataires</w:t>
      </w:r>
      <w:proofErr w:type="gramEnd"/>
      <w:r w:rsidR="00C86A04">
        <w:t xml:space="preserve"> de nettoyage</w:t>
      </w:r>
      <w:r w:rsidR="004D0EB7">
        <w:t> ;</w:t>
      </w:r>
    </w:p>
    <w:p w:rsidR="00C86A04" w:rsidRDefault="00FA46C4" w:rsidP="006F5876">
      <w:pPr>
        <w:pStyle w:val="Sansinterligne"/>
        <w:numPr>
          <w:ilvl w:val="0"/>
          <w:numId w:val="27"/>
        </w:numPr>
        <w:ind w:left="426" w:hanging="284"/>
        <w:jc w:val="both"/>
      </w:pPr>
      <w:proofErr w:type="gramStart"/>
      <w:r>
        <w:t>b</w:t>
      </w:r>
      <w:r w:rsidR="00A40209">
        <w:t>lanchisserie</w:t>
      </w:r>
      <w:proofErr w:type="gramEnd"/>
      <w:r w:rsidR="00A40209">
        <w:t xml:space="preserve"> : </w:t>
      </w:r>
      <w:r w:rsidR="00C86A04">
        <w:t>prévoir le circuit du li</w:t>
      </w:r>
      <w:r w:rsidR="000625A3">
        <w:t>nge sale dans l’établissement (</w:t>
      </w:r>
      <w:r>
        <w:t>e</w:t>
      </w:r>
      <w:r w:rsidR="00C86A04">
        <w:t>n cas de contrat avec</w:t>
      </w:r>
      <w:r>
        <w:t xml:space="preserve"> </w:t>
      </w:r>
      <w:r w:rsidR="000625A3">
        <w:t xml:space="preserve">une blanchisserie il fait </w:t>
      </w:r>
      <w:r w:rsidR="00C86A04">
        <w:t xml:space="preserve">évacuer les draps </w:t>
      </w:r>
      <w:r w:rsidR="000625A3">
        <w:t xml:space="preserve">sous emballage plastique fermé), </w:t>
      </w:r>
      <w:r w:rsidR="00C86A04">
        <w:t>pour le linge lavé</w:t>
      </w:r>
      <w:r>
        <w:t xml:space="preserve"> </w:t>
      </w:r>
      <w:r w:rsidR="00C86A04">
        <w:t xml:space="preserve">sur place, l’idéal est de laver en </w:t>
      </w:r>
      <w:r w:rsidR="004D0EB7">
        <w:t>machine avec un programme à 60° ;</w:t>
      </w:r>
    </w:p>
    <w:p w:rsidR="000625A3" w:rsidRDefault="00FA46C4" w:rsidP="006F5876">
      <w:pPr>
        <w:pStyle w:val="Sansinterligne"/>
        <w:numPr>
          <w:ilvl w:val="0"/>
          <w:numId w:val="27"/>
        </w:numPr>
        <w:ind w:left="426" w:hanging="284"/>
        <w:jc w:val="both"/>
      </w:pPr>
      <w:proofErr w:type="gramStart"/>
      <w:r>
        <w:t>r</w:t>
      </w:r>
      <w:r w:rsidR="00C86A04">
        <w:t>avitaillement</w:t>
      </w:r>
      <w:proofErr w:type="gramEnd"/>
      <w:r w:rsidR="00C86A04">
        <w:t xml:space="preserve"> en produits divers : ex : produits d’entretien et d’hygiène (eau de javel,</w:t>
      </w:r>
      <w:r>
        <w:t xml:space="preserve"> </w:t>
      </w:r>
      <w:r w:rsidR="00C86A04">
        <w:t xml:space="preserve">solutions hydro-alcoolisées, </w:t>
      </w:r>
      <w:r w:rsidR="004D0EB7">
        <w:t>mouchoirs en papier), fuel etc. ;</w:t>
      </w:r>
    </w:p>
    <w:p w:rsidR="004D0EB7" w:rsidRDefault="00CE112E" w:rsidP="006F5876">
      <w:pPr>
        <w:pStyle w:val="Sansinterligne"/>
        <w:numPr>
          <w:ilvl w:val="0"/>
          <w:numId w:val="27"/>
        </w:numPr>
        <w:ind w:left="426" w:hanging="284"/>
        <w:jc w:val="both"/>
      </w:pPr>
      <w:proofErr w:type="gramStart"/>
      <w:r>
        <w:t>maintenances</w:t>
      </w:r>
      <w:proofErr w:type="gramEnd"/>
      <w:r>
        <w:t xml:space="preserve"> à assurer : </w:t>
      </w:r>
      <w:r w:rsidR="000625A3">
        <w:t>téléphonie, informatique, ascenseurs, sécurité électrique</w:t>
      </w:r>
      <w:r w:rsidR="004D0EB7">
        <w:t>, etc.</w:t>
      </w:r>
    </w:p>
    <w:p w:rsidR="000625A3" w:rsidRDefault="000625A3" w:rsidP="004D0EB7">
      <w:pPr>
        <w:pStyle w:val="Sansinterligne"/>
        <w:jc w:val="both"/>
      </w:pPr>
      <w:r>
        <w:t>Prévoir des solutions alternatives en cas de défaillance de ces partenaires.</w:t>
      </w:r>
    </w:p>
    <w:p w:rsidR="00FA46C4" w:rsidRDefault="00FA46C4" w:rsidP="00E01455">
      <w:pPr>
        <w:pStyle w:val="Sansinterligne"/>
        <w:jc w:val="both"/>
      </w:pPr>
    </w:p>
    <w:p w:rsidR="00C86A04" w:rsidRPr="004D0EB7" w:rsidRDefault="000625A3" w:rsidP="004D0EB7">
      <w:pPr>
        <w:pStyle w:val="Sansinterligne"/>
        <w:numPr>
          <w:ilvl w:val="0"/>
          <w:numId w:val="28"/>
        </w:numPr>
        <w:jc w:val="both"/>
        <w:rPr>
          <w:b/>
        </w:rPr>
      </w:pPr>
      <w:proofErr w:type="gramStart"/>
      <w:r w:rsidRPr="004D0EB7">
        <w:rPr>
          <w:b/>
          <w:u w:val="single"/>
        </w:rPr>
        <w:t>f</w:t>
      </w:r>
      <w:r w:rsidR="00C86A04" w:rsidRPr="004D0EB7">
        <w:rPr>
          <w:b/>
          <w:u w:val="single"/>
        </w:rPr>
        <w:t>onction</w:t>
      </w:r>
      <w:proofErr w:type="gramEnd"/>
      <w:r w:rsidR="00C86A04" w:rsidRPr="004D0EB7">
        <w:rPr>
          <w:b/>
          <w:u w:val="single"/>
        </w:rPr>
        <w:t xml:space="preserve"> communication</w:t>
      </w:r>
    </w:p>
    <w:p w:rsidR="00FA46C4" w:rsidRPr="00FA46C4" w:rsidRDefault="00FA46C4" w:rsidP="00FA46C4">
      <w:pPr>
        <w:pStyle w:val="Sansinterligne"/>
        <w:jc w:val="both"/>
      </w:pPr>
      <w:r w:rsidRPr="00FA46C4">
        <w:t>Il est recommandé de :</w:t>
      </w:r>
    </w:p>
    <w:p w:rsidR="00C86A04" w:rsidRDefault="00FA46C4" w:rsidP="004D0EB7">
      <w:pPr>
        <w:pStyle w:val="Sansinterligne"/>
        <w:numPr>
          <w:ilvl w:val="0"/>
          <w:numId w:val="29"/>
        </w:numPr>
        <w:ind w:left="567"/>
        <w:jc w:val="both"/>
      </w:pPr>
      <w:proofErr w:type="gramStart"/>
      <w:r>
        <w:t>c</w:t>
      </w:r>
      <w:r w:rsidR="00C86A04">
        <w:t>ontribuer</w:t>
      </w:r>
      <w:proofErr w:type="gramEnd"/>
      <w:r w:rsidR="00C86A04">
        <w:t xml:space="preserve"> à l’information préventive de tous les </w:t>
      </w:r>
      <w:r w:rsidR="00CE112E">
        <w:t>publics</w:t>
      </w:r>
      <w:r w:rsidR="00C86A04">
        <w:t>, quel que soit leur statut, affichage des règles d’hygiène en plusieurs langues, recours</w:t>
      </w:r>
      <w:r>
        <w:t xml:space="preserve"> </w:t>
      </w:r>
      <w:r w:rsidR="00C86A04">
        <w:t>aux int</w:t>
      </w:r>
      <w:r>
        <w:t>erprètes</w:t>
      </w:r>
      <w:r w:rsidR="00B6267E">
        <w:t xml:space="preserve"> ; </w:t>
      </w:r>
    </w:p>
    <w:p w:rsidR="00CE112E" w:rsidRDefault="00FA46C4" w:rsidP="00105352">
      <w:pPr>
        <w:pStyle w:val="Sansinterligne"/>
        <w:numPr>
          <w:ilvl w:val="0"/>
          <w:numId w:val="29"/>
        </w:numPr>
        <w:ind w:left="567"/>
        <w:jc w:val="both"/>
      </w:pPr>
      <w:proofErr w:type="gramStart"/>
      <w:r>
        <w:t>c</w:t>
      </w:r>
      <w:r w:rsidR="00C86A04">
        <w:t>onstituer</w:t>
      </w:r>
      <w:proofErr w:type="gramEnd"/>
      <w:r w:rsidR="00C86A04">
        <w:t xml:space="preserve"> </w:t>
      </w:r>
      <w:r w:rsidR="00CE112E">
        <w:t xml:space="preserve">et tenir actualisé </w:t>
      </w:r>
      <w:r w:rsidR="00C86A04">
        <w:t>un annuaire de crise de tous les correspondants utiles et le tenir actualisé.</w:t>
      </w:r>
      <w:r w:rsidR="00CE112E">
        <w:t xml:space="preserve"> (</w:t>
      </w:r>
      <w:proofErr w:type="gramStart"/>
      <w:r w:rsidR="00CE112E">
        <w:t>éventuel</w:t>
      </w:r>
      <w:proofErr w:type="gramEnd"/>
      <w:r w:rsidR="00CE112E">
        <w:t xml:space="preserve"> référent Covid-</w:t>
      </w:r>
      <w:r>
        <w:t xml:space="preserve">19 </w:t>
      </w:r>
      <w:r w:rsidR="00C86A04">
        <w:t>de l’organis</w:t>
      </w:r>
      <w:r>
        <w:t xml:space="preserve">me gestionnaire, référents ARS </w:t>
      </w:r>
      <w:r w:rsidR="00C86A04">
        <w:t>et préfecture, établissements</w:t>
      </w:r>
      <w:r w:rsidR="00B6267E">
        <w:t xml:space="preserve"> </w:t>
      </w:r>
      <w:r w:rsidR="00C86A04">
        <w:t>de santé, soignants, services communaux, commerçants, sociétés de maintenance</w:t>
      </w:r>
      <w:r w:rsidR="00B6267E">
        <w:t xml:space="preserve"> </w:t>
      </w:r>
      <w:r w:rsidR="00C86A04">
        <w:t>(téléphone, informatique, électricité, chauffage), bénévoles et associations de secours</w:t>
      </w:r>
      <w:r w:rsidR="00B6267E">
        <w:t xml:space="preserve"> </w:t>
      </w:r>
      <w:r w:rsidR="00C86A04">
        <w:t>ou caritatives ;</w:t>
      </w:r>
      <w:r w:rsidR="00B6267E">
        <w:t xml:space="preserve"> </w:t>
      </w:r>
    </w:p>
    <w:p w:rsidR="00C86A04" w:rsidRDefault="00C86A04" w:rsidP="00105352">
      <w:pPr>
        <w:pStyle w:val="Sansinterligne"/>
        <w:numPr>
          <w:ilvl w:val="0"/>
          <w:numId w:val="29"/>
        </w:numPr>
        <w:ind w:left="567"/>
        <w:jc w:val="both"/>
      </w:pPr>
      <w:r>
        <w:t>Affichage des numéros d’urgen</w:t>
      </w:r>
      <w:r w:rsidR="00B6267E">
        <w:t xml:space="preserve">ce, des médecins, des pharmacies ; </w:t>
      </w:r>
    </w:p>
    <w:p w:rsidR="00C86A04" w:rsidRDefault="00C86A04" w:rsidP="004D0EB7">
      <w:pPr>
        <w:pStyle w:val="Sansinterligne"/>
        <w:numPr>
          <w:ilvl w:val="0"/>
          <w:numId w:val="29"/>
        </w:numPr>
        <w:ind w:left="567"/>
        <w:jc w:val="both"/>
      </w:pPr>
      <w:proofErr w:type="gramStart"/>
      <w:r>
        <w:t>convenir</w:t>
      </w:r>
      <w:proofErr w:type="gramEnd"/>
      <w:r>
        <w:t xml:space="preserve"> des modalités de communication avec les agents à domicile, en repos ou en</w:t>
      </w:r>
      <w:r w:rsidR="00B6267E">
        <w:t xml:space="preserve"> </w:t>
      </w:r>
      <w:r w:rsidR="00CE112E">
        <w:t>quarantaine (</w:t>
      </w:r>
      <w:r>
        <w:t>courrier électronique, messages téléphoniques ou SMS aux utilisateurs</w:t>
      </w:r>
      <w:r w:rsidR="00B6267E">
        <w:t xml:space="preserve"> </w:t>
      </w:r>
      <w:r>
        <w:t>de portables</w:t>
      </w:r>
      <w:r w:rsidR="00CE112E">
        <w:t>, etc.</w:t>
      </w:r>
      <w:r>
        <w:t>)</w:t>
      </w:r>
      <w:r w:rsidR="006F5876">
        <w:t>.</w:t>
      </w:r>
    </w:p>
    <w:p w:rsidR="00B6267E" w:rsidRDefault="00B6267E" w:rsidP="00E01455">
      <w:pPr>
        <w:pStyle w:val="Sansinterligne"/>
        <w:jc w:val="both"/>
      </w:pPr>
    </w:p>
    <w:p w:rsidR="00C86A04" w:rsidRPr="00D47650" w:rsidRDefault="00C86A04" w:rsidP="00D47650">
      <w:pPr>
        <w:pStyle w:val="Sansinterligne"/>
        <w:numPr>
          <w:ilvl w:val="0"/>
          <w:numId w:val="30"/>
        </w:numPr>
        <w:jc w:val="both"/>
        <w:rPr>
          <w:u w:val="single"/>
        </w:rPr>
      </w:pPr>
      <w:r w:rsidRPr="00D47650">
        <w:rPr>
          <w:b/>
          <w:u w:val="single"/>
        </w:rPr>
        <w:t>Gestion des déchets infectieux</w:t>
      </w:r>
      <w:r w:rsidR="00597014" w:rsidRPr="00D47650">
        <w:rPr>
          <w:u w:val="single"/>
        </w:rPr>
        <w:t xml:space="preserve"> </w:t>
      </w:r>
      <w:r w:rsidR="00B6267E" w:rsidRPr="00D47650">
        <w:t>(</w:t>
      </w:r>
      <w:r w:rsidR="00D47650" w:rsidRPr="00D47650">
        <w:t>n</w:t>
      </w:r>
      <w:r w:rsidR="00B6267E" w:rsidRPr="00D47650">
        <w:t>otamment</w:t>
      </w:r>
      <w:r w:rsidRPr="00D47650">
        <w:t xml:space="preserve"> mouchoirs et masques usagés)</w:t>
      </w:r>
    </w:p>
    <w:p w:rsidR="00C86A04" w:rsidRDefault="00B6267E" w:rsidP="00E01455">
      <w:pPr>
        <w:pStyle w:val="Sansinterligne"/>
        <w:jc w:val="both"/>
      </w:pPr>
      <w:r>
        <w:t>Double</w:t>
      </w:r>
      <w:r w:rsidR="00C86A04">
        <w:t xml:space="preserve"> sac poubelle fermé </w:t>
      </w:r>
      <w:r w:rsidR="006F5876">
        <w:t xml:space="preserve">hermétiquement </w:t>
      </w:r>
      <w:r w:rsidR="00C86A04">
        <w:t>par un lien, mis dans</w:t>
      </w:r>
      <w:r w:rsidR="00D47650">
        <w:t xml:space="preserve"> des poubelles à couvercle</w:t>
      </w:r>
      <w:r w:rsidR="00C86A04">
        <w:t xml:space="preserve"> d</w:t>
      </w:r>
      <w:r w:rsidR="00D47650">
        <w:t xml:space="preserve">édiées aux </w:t>
      </w:r>
      <w:r w:rsidR="00C86A04">
        <w:t>déchets ménagers</w:t>
      </w:r>
      <w:r>
        <w:t xml:space="preserve"> </w:t>
      </w:r>
      <w:r w:rsidR="00C86A04">
        <w:t>(</w:t>
      </w:r>
      <w:r w:rsidR="006F5876">
        <w:t>v</w:t>
      </w:r>
      <w:r>
        <w:t>eiller</w:t>
      </w:r>
      <w:r w:rsidR="00C86A04">
        <w:t xml:space="preserve"> à ne pas « faire ballon », mais extraire l’air, </w:t>
      </w:r>
      <w:r w:rsidR="006F5876">
        <w:t>pour</w:t>
      </w:r>
      <w:r w:rsidR="00C86A04">
        <w:t xml:space="preserve"> que les sacs</w:t>
      </w:r>
      <w:r>
        <w:t xml:space="preserve"> </w:t>
      </w:r>
      <w:r w:rsidR="00C86A04">
        <w:t>n’éclatent pas lors d</w:t>
      </w:r>
      <w:r w:rsidR="00D47650">
        <w:t>e leur mise en benne à ordures)</w:t>
      </w:r>
      <w:r w:rsidR="00C86A04">
        <w:t>.</w:t>
      </w:r>
    </w:p>
    <w:p w:rsidR="00B6267E" w:rsidRDefault="00B6267E" w:rsidP="00E01455">
      <w:pPr>
        <w:pStyle w:val="Sansinterligne"/>
        <w:jc w:val="both"/>
      </w:pPr>
    </w:p>
    <w:p w:rsidR="00D47650" w:rsidRDefault="00C86A04" w:rsidP="00D47650">
      <w:pPr>
        <w:pStyle w:val="Sansinterligne"/>
        <w:numPr>
          <w:ilvl w:val="0"/>
          <w:numId w:val="31"/>
        </w:numPr>
        <w:jc w:val="both"/>
        <w:rPr>
          <w:b/>
          <w:u w:val="single"/>
        </w:rPr>
      </w:pPr>
      <w:r w:rsidRPr="00D47650">
        <w:rPr>
          <w:b/>
          <w:u w:val="single"/>
        </w:rPr>
        <w:t>Impact économique de la pandémie</w:t>
      </w:r>
    </w:p>
    <w:p w:rsidR="00D47650" w:rsidRPr="00D47650" w:rsidRDefault="00D47650" w:rsidP="00D47650">
      <w:pPr>
        <w:pStyle w:val="Sansinterligne"/>
        <w:jc w:val="both"/>
      </w:pPr>
      <w:r w:rsidRPr="00D47650">
        <w:t>A</w:t>
      </w:r>
      <w:r w:rsidR="00C86A04" w:rsidRPr="00D47650">
        <w:t>u-delà de la préparation à la crise dans son versant</w:t>
      </w:r>
      <w:r w:rsidR="006F5876">
        <w:t xml:space="preserve"> sanitaire et organisationnel :</w:t>
      </w:r>
    </w:p>
    <w:p w:rsidR="00C86A04" w:rsidRPr="00D47650" w:rsidRDefault="00D47650" w:rsidP="005F68EC">
      <w:pPr>
        <w:pStyle w:val="Sansinterligne"/>
        <w:numPr>
          <w:ilvl w:val="0"/>
          <w:numId w:val="38"/>
        </w:numPr>
        <w:ind w:left="426"/>
        <w:jc w:val="both"/>
      </w:pPr>
      <w:r w:rsidRPr="00D47650">
        <w:t>L</w:t>
      </w:r>
      <w:r w:rsidR="00C86A04" w:rsidRPr="00D47650">
        <w:t>e gestionnaire</w:t>
      </w:r>
      <w:r w:rsidR="002E6023" w:rsidRPr="00D47650">
        <w:t xml:space="preserve"> </w:t>
      </w:r>
      <w:r w:rsidR="00C86A04" w:rsidRPr="00D47650">
        <w:t>prendra tout contact utile avec ses partenaires financiers habituels pour évoquer les conséquences d’un éventuel impact économique de la crise sur la structure</w:t>
      </w:r>
      <w:r w:rsidRPr="00D47650">
        <w:t>,</w:t>
      </w:r>
      <w:r w:rsidR="00C86A04" w:rsidRPr="00D47650">
        <w:t xml:space="preserve"> </w:t>
      </w:r>
      <w:r w:rsidRPr="00D47650">
        <w:t>pour</w:t>
      </w:r>
      <w:r w:rsidR="00C86A04" w:rsidRPr="00D47650">
        <w:t xml:space="preserve"> </w:t>
      </w:r>
      <w:r w:rsidRPr="00D47650">
        <w:t xml:space="preserve">la </w:t>
      </w:r>
      <w:r w:rsidR="00C86A04" w:rsidRPr="00D47650">
        <w:t>prémunir des difficultés financières qui pourraie</w:t>
      </w:r>
      <w:r w:rsidR="006F5876">
        <w:t>nt à terme menacer sa pérennité ;</w:t>
      </w:r>
    </w:p>
    <w:p w:rsidR="00C86A04" w:rsidRDefault="006F5876" w:rsidP="005F68EC">
      <w:pPr>
        <w:pStyle w:val="Sansinterligne"/>
        <w:numPr>
          <w:ilvl w:val="0"/>
          <w:numId w:val="38"/>
        </w:numPr>
        <w:ind w:left="426"/>
        <w:jc w:val="both"/>
      </w:pPr>
      <w:r>
        <w:lastRenderedPageBreak/>
        <w:t>U</w:t>
      </w:r>
      <w:r w:rsidR="00C86A04">
        <w:t>ne réflexion sera engagée pour minimiser, autant que faire se peut, les éventuelles</w:t>
      </w:r>
      <w:r w:rsidR="002E6023">
        <w:t xml:space="preserve"> </w:t>
      </w:r>
      <w:r w:rsidR="00C86A04">
        <w:t>difficultés financières que pour</w:t>
      </w:r>
      <w:r w:rsidR="00D47650">
        <w:t xml:space="preserve">raient rencontrer les </w:t>
      </w:r>
      <w:r>
        <w:t>publics</w:t>
      </w:r>
      <w:r w:rsidR="002E6023">
        <w:t xml:space="preserve"> </w:t>
      </w:r>
      <w:r w:rsidR="00C86A04">
        <w:t>pendant la pandémie, du</w:t>
      </w:r>
      <w:r w:rsidR="002E6023">
        <w:t xml:space="preserve"> </w:t>
      </w:r>
      <w:r w:rsidR="00C86A04">
        <w:t>fait par exemple d’une possible désorganisation des circuits financiers.</w:t>
      </w:r>
    </w:p>
    <w:p w:rsidR="002E6023" w:rsidRDefault="002E6023" w:rsidP="00E01455">
      <w:pPr>
        <w:pStyle w:val="Sansinterligne"/>
        <w:jc w:val="both"/>
      </w:pPr>
    </w:p>
    <w:p w:rsidR="0048355B" w:rsidRDefault="0048355B" w:rsidP="00E01455">
      <w:pPr>
        <w:pStyle w:val="Sansinterligne"/>
        <w:jc w:val="both"/>
      </w:pPr>
      <w:bookmarkStart w:id="0" w:name="_GoBack"/>
      <w:bookmarkEnd w:id="0"/>
    </w:p>
    <w:p w:rsidR="004D0EB7" w:rsidRDefault="004D0EB7" w:rsidP="00E01455">
      <w:pPr>
        <w:pStyle w:val="Sansinterligne"/>
        <w:jc w:val="both"/>
      </w:pPr>
    </w:p>
    <w:p w:rsidR="004D0EB7" w:rsidRDefault="004D0EB7" w:rsidP="00E01455">
      <w:pPr>
        <w:pStyle w:val="Sansinterligne"/>
        <w:jc w:val="both"/>
      </w:pPr>
    </w:p>
    <w:p w:rsidR="00C86A04" w:rsidRPr="002C43CA" w:rsidRDefault="00C86A04" w:rsidP="002C43CA">
      <w:pPr>
        <w:pStyle w:val="Titre2"/>
      </w:pPr>
      <w:r w:rsidRPr="002C43CA">
        <w:t>S’agissant de la prote</w:t>
      </w:r>
      <w:r w:rsidR="00C64E3C" w:rsidRPr="002C43CA">
        <w:t xml:space="preserve">ction de la santé du personnel </w:t>
      </w:r>
    </w:p>
    <w:p w:rsidR="002C43CA" w:rsidRDefault="002C43CA" w:rsidP="002C43CA">
      <w:pPr>
        <w:pStyle w:val="Sansinterligne"/>
        <w:jc w:val="both"/>
      </w:pPr>
    </w:p>
    <w:p w:rsidR="002C43CA" w:rsidRDefault="002C43CA" w:rsidP="002C43CA">
      <w:pPr>
        <w:pStyle w:val="Sansinterligne"/>
        <w:jc w:val="both"/>
      </w:pPr>
    </w:p>
    <w:p w:rsidR="00A215C4" w:rsidRDefault="00A215C4" w:rsidP="00A215C4">
      <w:pPr>
        <w:pStyle w:val="Sansinterligne"/>
        <w:numPr>
          <w:ilvl w:val="0"/>
          <w:numId w:val="34"/>
        </w:numPr>
        <w:jc w:val="both"/>
      </w:pPr>
      <w:r w:rsidRPr="00A215C4">
        <w:rPr>
          <w:b/>
        </w:rPr>
        <w:t>Document Unique d’Evaluation des Risques</w:t>
      </w:r>
    </w:p>
    <w:p w:rsidR="00A215C4" w:rsidRDefault="00A215C4" w:rsidP="00E01455">
      <w:pPr>
        <w:pStyle w:val="Sansinterligne"/>
        <w:jc w:val="both"/>
      </w:pPr>
    </w:p>
    <w:p w:rsidR="00D47650" w:rsidRDefault="00C86A04" w:rsidP="00E01455">
      <w:pPr>
        <w:pStyle w:val="Sansinterligne"/>
        <w:jc w:val="both"/>
      </w:pPr>
      <w:r>
        <w:t>Conformément aux obligations générales liées à la</w:t>
      </w:r>
      <w:r w:rsidR="002E6023">
        <w:t xml:space="preserve"> législation du travail, le responsable de la structure pour le secteur privé comme pour</w:t>
      </w:r>
      <w:r>
        <w:t xml:space="preserve"> le secteur public, doit</w:t>
      </w:r>
      <w:r w:rsidR="00D47650">
        <w:t> :</w:t>
      </w:r>
    </w:p>
    <w:p w:rsidR="00D47650" w:rsidRDefault="00C86A04" w:rsidP="00D47650">
      <w:pPr>
        <w:pStyle w:val="Sansinterligne"/>
        <w:numPr>
          <w:ilvl w:val="0"/>
          <w:numId w:val="33"/>
        </w:numPr>
        <w:ind w:left="426"/>
        <w:jc w:val="both"/>
      </w:pPr>
      <w:proofErr w:type="gramStart"/>
      <w:r>
        <w:t>élaborer</w:t>
      </w:r>
      <w:proofErr w:type="gramEnd"/>
      <w:r>
        <w:t xml:space="preserve"> le Document</w:t>
      </w:r>
      <w:r w:rsidR="002E6023">
        <w:t xml:space="preserve"> </w:t>
      </w:r>
      <w:r>
        <w:t xml:space="preserve">Unique d’Evaluation des Risques (Art R.230-1 du code du </w:t>
      </w:r>
      <w:r w:rsidR="002E6023">
        <w:t>travail)</w:t>
      </w:r>
      <w:r w:rsidR="00D47650">
        <w:t> ;</w:t>
      </w:r>
    </w:p>
    <w:p w:rsidR="00597014" w:rsidRDefault="00D47650" w:rsidP="00D47650">
      <w:pPr>
        <w:pStyle w:val="Sansinterligne"/>
        <w:numPr>
          <w:ilvl w:val="0"/>
          <w:numId w:val="33"/>
        </w:numPr>
        <w:ind w:left="426"/>
        <w:jc w:val="both"/>
      </w:pPr>
      <w:proofErr w:type="gramStart"/>
      <w:r>
        <w:t>et</w:t>
      </w:r>
      <w:proofErr w:type="gramEnd"/>
      <w:r>
        <w:t xml:space="preserve"> </w:t>
      </w:r>
      <w:r w:rsidR="00C86A04">
        <w:t>déterminer</w:t>
      </w:r>
      <w:r w:rsidR="002E6023">
        <w:t xml:space="preserve"> </w:t>
      </w:r>
      <w:r w:rsidR="00C86A04">
        <w:t>tout moyens collectifs ou</w:t>
      </w:r>
      <w:r w:rsidR="002E6023">
        <w:t xml:space="preserve"> </w:t>
      </w:r>
      <w:r w:rsidR="00C86A04">
        <w:t>individuels à prendre pour protéger les salariés contre les risques ainsi identifiés</w:t>
      </w:r>
      <w:r>
        <w:t xml:space="preserve">, dans le plan de prévention de l’institution qui en découle </w:t>
      </w:r>
      <w:r w:rsidR="00C86A04">
        <w:t>(Circulaire</w:t>
      </w:r>
      <w:r w:rsidR="002E6023">
        <w:t xml:space="preserve"> </w:t>
      </w:r>
      <w:r w:rsidR="00C86A04">
        <w:t>N°6 DRT du 18 avril 2002)</w:t>
      </w:r>
      <w:r w:rsidR="00BF1F17">
        <w:t xml:space="preserve">. </w:t>
      </w:r>
    </w:p>
    <w:p w:rsidR="00597014" w:rsidRDefault="00597014" w:rsidP="00E01455">
      <w:pPr>
        <w:pStyle w:val="Sansinterligne"/>
        <w:jc w:val="both"/>
      </w:pPr>
    </w:p>
    <w:p w:rsidR="00597014" w:rsidRDefault="00597014" w:rsidP="00E01455">
      <w:pPr>
        <w:pStyle w:val="Sansinterligne"/>
        <w:jc w:val="both"/>
      </w:pPr>
      <w:r>
        <w:t>Les risques correspondant à l’épidémie et à la réorganisa</w:t>
      </w:r>
      <w:r w:rsidR="00C22642">
        <w:t>tion mê</w:t>
      </w:r>
      <w:r w:rsidR="00D47650">
        <w:t>me du travail</w:t>
      </w:r>
      <w:r>
        <w:t xml:space="preserve"> </w:t>
      </w:r>
      <w:r w:rsidR="00C22642">
        <w:t>doivent ê</w:t>
      </w:r>
      <w:r>
        <w:t>tre</w:t>
      </w:r>
      <w:r w:rsidR="00C22642">
        <w:t xml:space="preserve"> partagés avec le médecin du tra</w:t>
      </w:r>
      <w:r w:rsidR="00D47650">
        <w:t xml:space="preserve">vail ou de prévention et </w:t>
      </w:r>
      <w:r w:rsidR="00C22642">
        <w:t xml:space="preserve">les personnels et leurs représentants. Il faut prendre en compte notamment les </w:t>
      </w:r>
      <w:r w:rsidR="00D47650">
        <w:t>risques</w:t>
      </w:r>
      <w:r>
        <w:t> </w:t>
      </w:r>
      <w:r w:rsidR="00A215C4">
        <w:t xml:space="preserve">liés </w:t>
      </w:r>
      <w:r>
        <w:t xml:space="preserve">: </w:t>
      </w:r>
    </w:p>
    <w:p w:rsidR="00597014" w:rsidRDefault="00597014" w:rsidP="00D47650">
      <w:pPr>
        <w:pStyle w:val="Sansinterligne"/>
        <w:numPr>
          <w:ilvl w:val="0"/>
          <w:numId w:val="4"/>
        </w:numPr>
        <w:ind w:left="426"/>
        <w:jc w:val="both"/>
      </w:pPr>
      <w:proofErr w:type="gramStart"/>
      <w:r>
        <w:t>au</w:t>
      </w:r>
      <w:proofErr w:type="gramEnd"/>
      <w:r>
        <w:t xml:space="preserve"> coronavirus</w:t>
      </w:r>
      <w:r w:rsidR="00D47650">
        <w:t>,</w:t>
      </w:r>
      <w:r>
        <w:t xml:space="preserve"> comme par exemple </w:t>
      </w:r>
      <w:r w:rsidR="00BF1F17">
        <w:t>ceux résultant d’un contact avec des personnes malades ou pouvant l’être</w:t>
      </w:r>
      <w:r w:rsidR="00D47650">
        <w:t> ;</w:t>
      </w:r>
    </w:p>
    <w:p w:rsidR="00597014" w:rsidRDefault="00A215C4" w:rsidP="00D47650">
      <w:pPr>
        <w:pStyle w:val="Sansinterligne"/>
        <w:numPr>
          <w:ilvl w:val="0"/>
          <w:numId w:val="4"/>
        </w:numPr>
        <w:ind w:left="426"/>
        <w:jc w:val="both"/>
      </w:pPr>
      <w:proofErr w:type="gramStart"/>
      <w:r>
        <w:t>aux</w:t>
      </w:r>
      <w:proofErr w:type="gramEnd"/>
      <w:r>
        <w:t xml:space="preserve"> </w:t>
      </w:r>
      <w:r w:rsidR="00BF1F17">
        <w:t xml:space="preserve">éventuels changements de postes, </w:t>
      </w:r>
      <w:r w:rsidR="00030732">
        <w:t>a</w:t>
      </w:r>
      <w:r w:rsidR="00BF1F17">
        <w:t>u manque de moyens ou d‘énergie</w:t>
      </w:r>
      <w:r w:rsidR="00030732">
        <w:t xml:space="preserve">, </w:t>
      </w:r>
      <w:r>
        <w:t xml:space="preserve">ou </w:t>
      </w:r>
      <w:r w:rsidR="00030732">
        <w:t>à</w:t>
      </w:r>
      <w:r w:rsidR="00BF1F17">
        <w:t xml:space="preserve"> des déficiences de tous ordres. </w:t>
      </w:r>
    </w:p>
    <w:p w:rsidR="00C86A04" w:rsidRDefault="00597014" w:rsidP="00D47650">
      <w:pPr>
        <w:pStyle w:val="Sansinterligne"/>
        <w:numPr>
          <w:ilvl w:val="0"/>
          <w:numId w:val="4"/>
        </w:numPr>
        <w:ind w:left="426"/>
        <w:jc w:val="both"/>
      </w:pPr>
      <w:proofErr w:type="gramStart"/>
      <w:r>
        <w:t>aux</w:t>
      </w:r>
      <w:proofErr w:type="gramEnd"/>
      <w:r w:rsidR="00BF1F17">
        <w:t xml:space="preserve"> conditions particulières d’utilisation des transports (publics collectifs ou alternatifs qui pourraient être mis en place) pour se rendre sur les lieux de travail. </w:t>
      </w:r>
    </w:p>
    <w:p w:rsidR="009F19EF" w:rsidRDefault="009F19EF" w:rsidP="00E01455">
      <w:pPr>
        <w:pStyle w:val="Sansinterligne"/>
        <w:jc w:val="both"/>
      </w:pPr>
    </w:p>
    <w:p w:rsidR="00460FC1" w:rsidRDefault="00460FC1" w:rsidP="00E01455">
      <w:pPr>
        <w:pStyle w:val="Sansinterligne"/>
        <w:jc w:val="both"/>
      </w:pPr>
    </w:p>
    <w:p w:rsidR="00C86A04" w:rsidRPr="00460FC1" w:rsidRDefault="00AC03EA" w:rsidP="00A215C4">
      <w:pPr>
        <w:pStyle w:val="Sansinterligne"/>
        <w:numPr>
          <w:ilvl w:val="0"/>
          <w:numId w:val="35"/>
        </w:numPr>
        <w:jc w:val="both"/>
        <w:rPr>
          <w:b/>
        </w:rPr>
      </w:pPr>
      <w:r w:rsidRPr="00460FC1">
        <w:rPr>
          <w:b/>
        </w:rPr>
        <w:t xml:space="preserve">Sensibilisation </w:t>
      </w:r>
      <w:r w:rsidR="00460FC1">
        <w:rPr>
          <w:b/>
        </w:rPr>
        <w:t>des personnels</w:t>
      </w:r>
    </w:p>
    <w:p w:rsidR="00A215C4" w:rsidRPr="00A215C4" w:rsidRDefault="00A215C4" w:rsidP="00A215C4">
      <w:pPr>
        <w:pStyle w:val="Sansinterligne"/>
        <w:ind w:left="720"/>
        <w:jc w:val="both"/>
        <w:rPr>
          <w:b/>
          <w:u w:val="single"/>
        </w:rPr>
      </w:pPr>
    </w:p>
    <w:p w:rsidR="00460FC1" w:rsidRDefault="00AC03EA" w:rsidP="00C22642">
      <w:pPr>
        <w:pStyle w:val="Sansinterligne"/>
        <w:jc w:val="both"/>
      </w:pPr>
      <w:r w:rsidRPr="00AC03EA">
        <w:t xml:space="preserve">Il faut tenir compte du fait, qu’en </w:t>
      </w:r>
      <w:r w:rsidR="00460FC1">
        <w:t>l’</w:t>
      </w:r>
      <w:r w:rsidRPr="00AC03EA">
        <w:t xml:space="preserve">absence de vaccin contre le coronavirus, </w:t>
      </w:r>
      <w:r w:rsidR="00F573CF">
        <w:t>la protection passera essentiellement par les mesures générales de protection des personnes</w:t>
      </w:r>
      <w:r w:rsidR="00460FC1">
        <w:t> :</w:t>
      </w:r>
      <w:r w:rsidR="00F573CF">
        <w:t xml:space="preserve"> respect des règles d’hygiène </w:t>
      </w:r>
      <w:r w:rsidR="00460FC1">
        <w:t xml:space="preserve">et </w:t>
      </w:r>
      <w:r w:rsidR="00F573CF">
        <w:t xml:space="preserve">mesures </w:t>
      </w:r>
      <w:r w:rsidR="00460FC1">
        <w:t xml:space="preserve">de prévention </w:t>
      </w:r>
      <w:r w:rsidR="00F573CF">
        <w:t xml:space="preserve">barrières </w:t>
      </w:r>
      <w:r w:rsidR="00460FC1">
        <w:t>(</w:t>
      </w:r>
      <w:r w:rsidR="00F573CF">
        <w:t>lavage des mains, hygiène respiratoire, distance de sécurité</w:t>
      </w:r>
      <w:r w:rsidR="00460FC1">
        <w:t>).</w:t>
      </w:r>
    </w:p>
    <w:p w:rsidR="00460FC1" w:rsidRDefault="00460FC1" w:rsidP="00460FC1">
      <w:pPr>
        <w:pStyle w:val="Sansinterligne"/>
        <w:numPr>
          <w:ilvl w:val="0"/>
          <w:numId w:val="4"/>
        </w:numPr>
        <w:ind w:left="426"/>
        <w:jc w:val="both"/>
      </w:pPr>
      <w:r w:rsidRPr="00460FC1">
        <w:rPr>
          <w:b/>
        </w:rPr>
        <w:t>D</w:t>
      </w:r>
      <w:r w:rsidR="00F573CF" w:rsidRPr="00A964E9">
        <w:rPr>
          <w:b/>
        </w:rPr>
        <w:t xml:space="preserve">ans environ 80% des cas la contamination par ce virus respiratoire se fait par les </w:t>
      </w:r>
      <w:r w:rsidR="00B152FE" w:rsidRPr="00A964E9">
        <w:rPr>
          <w:b/>
        </w:rPr>
        <w:t>mains</w:t>
      </w:r>
      <w:r w:rsidR="00B152FE">
        <w:t xml:space="preserve">, la </w:t>
      </w:r>
      <w:r w:rsidR="00B152FE" w:rsidRPr="00460FC1">
        <w:t>m</w:t>
      </w:r>
      <w:r w:rsidR="00C22642" w:rsidRPr="00460FC1">
        <w:t>esure barrière essentielle est</w:t>
      </w:r>
      <w:r w:rsidR="00B152FE" w:rsidRPr="00460FC1">
        <w:t xml:space="preserve"> </w:t>
      </w:r>
      <w:r w:rsidRPr="00460FC1">
        <w:t xml:space="preserve">donc </w:t>
      </w:r>
      <w:r w:rsidR="00B152FE" w:rsidRPr="00460FC1">
        <w:t>le lavage fréquent</w:t>
      </w:r>
      <w:r w:rsidR="007A0D34" w:rsidRPr="00460FC1">
        <w:t xml:space="preserve"> des mains avec du savon ou par</w:t>
      </w:r>
      <w:r w:rsidR="007A0D34">
        <w:t xml:space="preserve"> friction</w:t>
      </w:r>
      <w:r w:rsidR="00B152FE">
        <w:t xml:space="preserve"> avec des solu</w:t>
      </w:r>
      <w:r w:rsidR="007A0D34">
        <w:t>t</w:t>
      </w:r>
      <w:r w:rsidR="00B152FE">
        <w:t>ions hydro</w:t>
      </w:r>
      <w:r w:rsidR="007A0D34">
        <w:t>-alcooliques</w:t>
      </w:r>
      <w:r>
        <w:t> ;</w:t>
      </w:r>
      <w:r w:rsidR="007A0D34">
        <w:t xml:space="preserve"> </w:t>
      </w:r>
    </w:p>
    <w:p w:rsidR="00F573CF" w:rsidRDefault="00F573CF" w:rsidP="00460FC1">
      <w:pPr>
        <w:pStyle w:val="Sansinterligne"/>
        <w:numPr>
          <w:ilvl w:val="0"/>
          <w:numId w:val="4"/>
        </w:numPr>
        <w:ind w:left="426"/>
        <w:jc w:val="both"/>
      </w:pPr>
      <w:r>
        <w:t xml:space="preserve">Il faut également rappeler que masque chirurgical porté par les malades ou les </w:t>
      </w:r>
      <w:r w:rsidR="00EE4D53">
        <w:t>« </w:t>
      </w:r>
      <w:r>
        <w:t>cas contact</w:t>
      </w:r>
      <w:r w:rsidR="00EE4D53">
        <w:t> »</w:t>
      </w:r>
      <w:r>
        <w:t xml:space="preserve"> </w:t>
      </w:r>
      <w:r w:rsidR="007A0D34">
        <w:t>protège</w:t>
      </w:r>
      <w:r w:rsidR="00B152FE">
        <w:t xml:space="preserve"> efficacement les personnes </w:t>
      </w:r>
      <w:r w:rsidR="000C3F31">
        <w:t>alentour. E</w:t>
      </w:r>
      <w:r w:rsidR="00B152FE">
        <w:t xml:space="preserve">n effet, le virus </w:t>
      </w:r>
      <w:r w:rsidR="00460FC1">
        <w:t>ne se transmet pas dans l’air (</w:t>
      </w:r>
      <w:r w:rsidR="007A0D34">
        <w:t>on dit « qu’</w:t>
      </w:r>
      <w:r w:rsidR="00B152FE">
        <w:t xml:space="preserve">il ne vole pas ») mais </w:t>
      </w:r>
      <w:r w:rsidR="007A0D34">
        <w:t>il est porté</w:t>
      </w:r>
      <w:r w:rsidR="00B152FE">
        <w:t xml:space="preserve"> par</w:t>
      </w:r>
      <w:r w:rsidR="007A0D34">
        <w:t xml:space="preserve"> les </w:t>
      </w:r>
      <w:r w:rsidR="00B152FE">
        <w:t xml:space="preserve">gouttelettes d’eau </w:t>
      </w:r>
      <w:r w:rsidR="000C3F31">
        <w:t xml:space="preserve">(lors de la </w:t>
      </w:r>
      <w:r w:rsidR="00B152FE">
        <w:t>toux ou de l’éternuement</w:t>
      </w:r>
      <w:r w:rsidR="000C3F31">
        <w:t>)</w:t>
      </w:r>
      <w:r w:rsidR="00B152FE">
        <w:t xml:space="preserve"> </w:t>
      </w:r>
      <w:r w:rsidR="000C3F31">
        <w:t>qui</w:t>
      </w:r>
      <w:r w:rsidR="00B152FE">
        <w:t xml:space="preserve"> sont retenues par le masque chirurgical</w:t>
      </w:r>
      <w:r w:rsidR="007A0D34">
        <w:t>.</w:t>
      </w:r>
    </w:p>
    <w:p w:rsidR="007A0D34" w:rsidRDefault="007A0D34" w:rsidP="00B152FE">
      <w:pPr>
        <w:pStyle w:val="Sansinterligne"/>
        <w:jc w:val="both"/>
      </w:pPr>
    </w:p>
    <w:p w:rsidR="007A0D34" w:rsidRDefault="007A0D34" w:rsidP="00B152FE">
      <w:pPr>
        <w:pStyle w:val="Sansinterligne"/>
        <w:jc w:val="both"/>
      </w:pPr>
      <w:r>
        <w:t>La</w:t>
      </w:r>
      <w:r w:rsidR="00A215C4">
        <w:t xml:space="preserve"> sensibilisation</w:t>
      </w:r>
      <w:r>
        <w:t xml:space="preserve"> devra porter</w:t>
      </w:r>
      <w:r w:rsidR="005F68EC">
        <w:t xml:space="preserve"> sur</w:t>
      </w:r>
      <w:r>
        <w:t> :</w:t>
      </w:r>
    </w:p>
    <w:p w:rsidR="007A0D34" w:rsidRDefault="007A0D34" w:rsidP="005F68EC">
      <w:pPr>
        <w:pStyle w:val="Sansinterligne"/>
        <w:numPr>
          <w:ilvl w:val="0"/>
          <w:numId w:val="36"/>
        </w:numPr>
        <w:ind w:left="426"/>
        <w:jc w:val="both"/>
      </w:pPr>
      <w:proofErr w:type="gramStart"/>
      <w:r>
        <w:t>l’appropriation</w:t>
      </w:r>
      <w:proofErr w:type="gramEnd"/>
      <w:r>
        <w:t xml:space="preserve"> de toutes les procédures relatives à la prise en compte du risque infectieux, tant général que pandémique </w:t>
      </w:r>
      <w:r w:rsidR="00C85E66">
        <w:t>(les</w:t>
      </w:r>
      <w:r>
        <w:t xml:space="preserve"> mesures </w:t>
      </w:r>
      <w:r w:rsidR="00C85E66">
        <w:t>d’hygiène,</w:t>
      </w:r>
      <w:r w:rsidR="005F68EC">
        <w:t xml:space="preserve"> les mesures barrières) ;</w:t>
      </w:r>
    </w:p>
    <w:p w:rsidR="007A0D34" w:rsidRDefault="005F68EC" w:rsidP="005F68EC">
      <w:pPr>
        <w:pStyle w:val="Sansinterligne"/>
        <w:numPr>
          <w:ilvl w:val="0"/>
          <w:numId w:val="36"/>
        </w:numPr>
        <w:ind w:left="426"/>
        <w:jc w:val="both"/>
      </w:pPr>
      <w:proofErr w:type="gramStart"/>
      <w:r>
        <w:t>l</w:t>
      </w:r>
      <w:r w:rsidR="007A0D34">
        <w:t>e</w:t>
      </w:r>
      <w:proofErr w:type="gramEnd"/>
      <w:r w:rsidR="007A0D34">
        <w:t xml:space="preserve"> repérage des personnes présentant des signes évocateurs de Covid-</w:t>
      </w:r>
      <w:r w:rsidR="00C85E66">
        <w:t>19,</w:t>
      </w:r>
      <w:r w:rsidR="007A0D34">
        <w:t xml:space="preserve"> essentiellement une </w:t>
      </w:r>
      <w:r w:rsidR="00C85E66">
        <w:t>fièvre</w:t>
      </w:r>
      <w:r w:rsidR="007A0D34">
        <w:t xml:space="preserve"> égal</w:t>
      </w:r>
      <w:r w:rsidR="00C85E66">
        <w:t xml:space="preserve">e ou </w:t>
      </w:r>
      <w:r w:rsidR="00A964E9">
        <w:t>supérieure</w:t>
      </w:r>
      <w:r w:rsidR="00C85E66">
        <w:t xml:space="preserve"> à 38</w:t>
      </w:r>
      <w:r w:rsidR="00A964E9">
        <w:t>°C,</w:t>
      </w:r>
      <w:r w:rsidR="00C85E66">
        <w:t xml:space="preserve"> une toux</w:t>
      </w:r>
      <w:r w:rsidR="007A0D34">
        <w:t xml:space="preserve"> ou des difficultés </w:t>
      </w:r>
      <w:r>
        <w:t>respiratoires ;</w:t>
      </w:r>
    </w:p>
    <w:p w:rsidR="00A964E9" w:rsidRDefault="00A964E9" w:rsidP="005F68EC">
      <w:pPr>
        <w:pStyle w:val="Sansinterligne"/>
        <w:numPr>
          <w:ilvl w:val="0"/>
          <w:numId w:val="36"/>
        </w:numPr>
        <w:ind w:left="426"/>
        <w:jc w:val="both"/>
      </w:pPr>
      <w:proofErr w:type="gramStart"/>
      <w:r>
        <w:t>rappel</w:t>
      </w:r>
      <w:proofErr w:type="gramEnd"/>
      <w:r>
        <w:t xml:space="preserve"> au personnel </w:t>
      </w:r>
      <w:r w:rsidR="005F68EC">
        <w:t xml:space="preserve">de </w:t>
      </w:r>
      <w:r>
        <w:t>la procédure de recours au médec</w:t>
      </w:r>
      <w:r w:rsidR="005F68EC">
        <w:t>in en présence d’un cas suspect.</w:t>
      </w:r>
    </w:p>
    <w:sectPr w:rsidR="00A964E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02" w:rsidRDefault="00E33D02" w:rsidP="00E24D47">
      <w:pPr>
        <w:spacing w:after="0" w:line="240" w:lineRule="auto"/>
      </w:pPr>
      <w:r>
        <w:separator/>
      </w:r>
    </w:p>
  </w:endnote>
  <w:endnote w:type="continuationSeparator" w:id="0">
    <w:p w:rsidR="00E33D02" w:rsidRDefault="00E33D02" w:rsidP="00E2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21071"/>
      <w:docPartObj>
        <w:docPartGallery w:val="Page Numbers (Bottom of Page)"/>
        <w:docPartUnique/>
      </w:docPartObj>
    </w:sdtPr>
    <w:sdtEndPr/>
    <w:sdtContent>
      <w:p w:rsidR="00DC24FB" w:rsidRDefault="00DC24FB" w:rsidP="00DC24FB">
        <w:pPr>
          <w:pStyle w:val="Pieddepage"/>
        </w:pPr>
      </w:p>
      <w:p w:rsidR="00DC24FB" w:rsidRDefault="00DC24FB" w:rsidP="00DC24FB">
        <w:pPr>
          <w:pStyle w:val="Pieddepage"/>
        </w:pPr>
        <w:r w:rsidRPr="00D41DA2">
          <w:rPr>
            <w:b/>
            <w:bCs/>
            <w:sz w:val="18"/>
          </w:rPr>
          <w:t>DIRECTION G</w:t>
        </w:r>
        <w:r w:rsidR="002A552D" w:rsidRPr="00D41DA2">
          <w:rPr>
            <w:b/>
            <w:bCs/>
            <w:sz w:val="18"/>
          </w:rPr>
          <w:t>ÉNÉRALE DE LA COHÉ</w:t>
        </w:r>
        <w:r w:rsidRPr="00D41DA2">
          <w:rPr>
            <w:b/>
            <w:bCs/>
            <w:sz w:val="18"/>
          </w:rPr>
          <w:t>SION SOCIALE</w:t>
        </w:r>
        <w:r w:rsidR="002A552D" w:rsidRPr="00D41DA2">
          <w:rPr>
            <w:b/>
            <w:bCs/>
            <w:sz w:val="18"/>
          </w:rPr>
          <w:tab/>
        </w:r>
        <w:r w:rsidR="002A552D">
          <w:rPr>
            <w:b/>
            <w:bCs/>
          </w:rPr>
          <w:tab/>
        </w:r>
        <w:r w:rsidR="002A552D" w:rsidRPr="002A552D">
          <w:rPr>
            <w:b/>
            <w:bCs/>
          </w:rPr>
          <w:fldChar w:fldCharType="begin"/>
        </w:r>
        <w:r w:rsidR="002A552D" w:rsidRPr="002A552D">
          <w:rPr>
            <w:b/>
            <w:bCs/>
          </w:rPr>
          <w:instrText>PAGE   \* MERGEFORMAT</w:instrText>
        </w:r>
        <w:r w:rsidR="002A552D" w:rsidRPr="002A552D">
          <w:rPr>
            <w:b/>
            <w:bCs/>
          </w:rPr>
          <w:fldChar w:fldCharType="separate"/>
        </w:r>
        <w:r w:rsidR="0048355B">
          <w:rPr>
            <w:b/>
            <w:bCs/>
            <w:noProof/>
          </w:rPr>
          <w:t>1</w:t>
        </w:r>
        <w:r w:rsidR="002A552D" w:rsidRPr="002A552D">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02" w:rsidRDefault="00E33D02" w:rsidP="00E24D47">
      <w:pPr>
        <w:spacing w:after="0" w:line="240" w:lineRule="auto"/>
      </w:pPr>
      <w:r>
        <w:separator/>
      </w:r>
    </w:p>
  </w:footnote>
  <w:footnote w:type="continuationSeparator" w:id="0">
    <w:p w:rsidR="00E33D02" w:rsidRDefault="00E33D02" w:rsidP="00E24D47">
      <w:pPr>
        <w:spacing w:after="0" w:line="240" w:lineRule="auto"/>
      </w:pPr>
      <w:r>
        <w:continuationSeparator/>
      </w:r>
    </w:p>
  </w:footnote>
  <w:footnote w:id="1">
    <w:p w:rsidR="004C7DDB" w:rsidRDefault="004C7DDB" w:rsidP="004C7DDB">
      <w:pPr>
        <w:pStyle w:val="Notedebasdepage"/>
      </w:pPr>
      <w:r>
        <w:rPr>
          <w:rStyle w:val="Appelnotedebasdep"/>
        </w:rPr>
        <w:footnoteRef/>
      </w:r>
      <w:r>
        <w:t xml:space="preserve"> </w:t>
      </w:r>
      <w:r w:rsidRPr="00D53C0A">
        <w:t>Préparation du secteur médico-social et social à une pandémie grippale</w:t>
      </w:r>
      <w:r w:rsidR="0007698D">
        <w:t xml:space="preserve"> -</w:t>
      </w:r>
      <w:r w:rsidRPr="00D53C0A">
        <w:t xml:space="preserve"> Fiches de recommandations élaborées par la DGAS en collaboration av</w:t>
      </w:r>
      <w:r w:rsidR="0007698D">
        <w:t xml:space="preserve">ec : la DGS, la DGOS et la DPM - </w:t>
      </w:r>
      <w:r w:rsidRPr="00D53C0A">
        <w:t>Mars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47" w:rsidRDefault="00E24D47" w:rsidP="00562B32">
    <w:pPr>
      <w:pStyle w:val="En-tte"/>
    </w:pPr>
  </w:p>
  <w:p w:rsidR="004519E1" w:rsidRDefault="004519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6C"/>
    <w:multiLevelType w:val="multilevel"/>
    <w:tmpl w:val="4CFE08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3532F"/>
    <w:multiLevelType w:val="hybridMultilevel"/>
    <w:tmpl w:val="74707B0C"/>
    <w:lvl w:ilvl="0" w:tplc="0D1E8960">
      <w:start w:val="1"/>
      <w:numFmt w:val="upperLetter"/>
      <w:pStyle w:val="Titre3"/>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CE55CD"/>
    <w:multiLevelType w:val="hybridMultilevel"/>
    <w:tmpl w:val="DBF0175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04350835"/>
    <w:multiLevelType w:val="hybridMultilevel"/>
    <w:tmpl w:val="268637F8"/>
    <w:lvl w:ilvl="0" w:tplc="F91A022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470ADE"/>
    <w:multiLevelType w:val="hybridMultilevel"/>
    <w:tmpl w:val="285C9F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40C31"/>
    <w:multiLevelType w:val="hybridMultilevel"/>
    <w:tmpl w:val="ECAC0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B5307"/>
    <w:multiLevelType w:val="hybridMultilevel"/>
    <w:tmpl w:val="789A3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2627D3"/>
    <w:multiLevelType w:val="hybridMultilevel"/>
    <w:tmpl w:val="E8CA1E8C"/>
    <w:lvl w:ilvl="0" w:tplc="F91A02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670C0"/>
    <w:multiLevelType w:val="hybridMultilevel"/>
    <w:tmpl w:val="B4826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2C43D3"/>
    <w:multiLevelType w:val="hybridMultilevel"/>
    <w:tmpl w:val="5DFAB13E"/>
    <w:lvl w:ilvl="0" w:tplc="51B4E2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B7D92"/>
    <w:multiLevelType w:val="hybridMultilevel"/>
    <w:tmpl w:val="4AFE5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938BD"/>
    <w:multiLevelType w:val="hybridMultilevel"/>
    <w:tmpl w:val="CD8C1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94453D"/>
    <w:multiLevelType w:val="hybridMultilevel"/>
    <w:tmpl w:val="DBB07020"/>
    <w:lvl w:ilvl="0" w:tplc="F91A022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53947BB"/>
    <w:multiLevelType w:val="hybridMultilevel"/>
    <w:tmpl w:val="1F3E0C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5E36F3"/>
    <w:multiLevelType w:val="hybridMultilevel"/>
    <w:tmpl w:val="76E6E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1789B"/>
    <w:multiLevelType w:val="hybridMultilevel"/>
    <w:tmpl w:val="65BC5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CE3414"/>
    <w:multiLevelType w:val="hybridMultilevel"/>
    <w:tmpl w:val="D1C2776E"/>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B80867"/>
    <w:multiLevelType w:val="hybridMultilevel"/>
    <w:tmpl w:val="1CC4D196"/>
    <w:lvl w:ilvl="0" w:tplc="F91A0224">
      <w:start w:val="2"/>
      <w:numFmt w:val="bullet"/>
      <w:lvlText w:val="-"/>
      <w:lvlJc w:val="left"/>
      <w:pPr>
        <w:ind w:left="720" w:hanging="360"/>
      </w:pPr>
      <w:rPr>
        <w:rFonts w:ascii="Calibri" w:eastAsiaTheme="minorHAnsi" w:hAnsi="Calibri" w:cs="Calibri"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AE2639"/>
    <w:multiLevelType w:val="hybridMultilevel"/>
    <w:tmpl w:val="17EAC192"/>
    <w:lvl w:ilvl="0" w:tplc="F91A0224">
      <w:start w:val="2"/>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310C5579"/>
    <w:multiLevelType w:val="hybridMultilevel"/>
    <w:tmpl w:val="BB0E8594"/>
    <w:lvl w:ilvl="0" w:tplc="F91A02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9B7AE3"/>
    <w:multiLevelType w:val="hybridMultilevel"/>
    <w:tmpl w:val="5956D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96E99"/>
    <w:multiLevelType w:val="hybridMultilevel"/>
    <w:tmpl w:val="5C0A4F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B6365B"/>
    <w:multiLevelType w:val="hybridMultilevel"/>
    <w:tmpl w:val="23D27748"/>
    <w:lvl w:ilvl="0" w:tplc="F91A02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7610CA"/>
    <w:multiLevelType w:val="hybridMultilevel"/>
    <w:tmpl w:val="874CE26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3C47380"/>
    <w:multiLevelType w:val="hybridMultilevel"/>
    <w:tmpl w:val="906C0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B6D83"/>
    <w:multiLevelType w:val="hybridMultilevel"/>
    <w:tmpl w:val="2E7A6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955C28"/>
    <w:multiLevelType w:val="hybridMultilevel"/>
    <w:tmpl w:val="6DC215C0"/>
    <w:lvl w:ilvl="0" w:tplc="F91A0224">
      <w:start w:val="2"/>
      <w:numFmt w:val="bullet"/>
      <w:lvlText w:val="-"/>
      <w:lvlJc w:val="left"/>
      <w:pPr>
        <w:ind w:left="720" w:hanging="360"/>
      </w:pPr>
      <w:rPr>
        <w:rFonts w:ascii="Calibri" w:eastAsiaTheme="minorHAnsi" w:hAnsi="Calibri" w:cs="Calibri"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950B60"/>
    <w:multiLevelType w:val="hybridMultilevel"/>
    <w:tmpl w:val="110E850A"/>
    <w:lvl w:ilvl="0" w:tplc="F91A02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BE3C0E"/>
    <w:multiLevelType w:val="hybridMultilevel"/>
    <w:tmpl w:val="E8A0F720"/>
    <w:lvl w:ilvl="0" w:tplc="040C0001">
      <w:start w:val="1"/>
      <w:numFmt w:val="bullet"/>
      <w:lvlText w:val=""/>
      <w:lvlJc w:val="left"/>
      <w:pPr>
        <w:ind w:left="720" w:hanging="360"/>
      </w:pPr>
      <w:rPr>
        <w:rFonts w:ascii="Symbol" w:hAnsi="Symbol" w:hint="default"/>
      </w:rPr>
    </w:lvl>
    <w:lvl w:ilvl="1" w:tplc="3E640396">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572A04"/>
    <w:multiLevelType w:val="hybridMultilevel"/>
    <w:tmpl w:val="9586BF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BE108C"/>
    <w:multiLevelType w:val="hybridMultilevel"/>
    <w:tmpl w:val="163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672F4"/>
    <w:multiLevelType w:val="hybridMultilevel"/>
    <w:tmpl w:val="AAF4C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BA420D"/>
    <w:multiLevelType w:val="hybridMultilevel"/>
    <w:tmpl w:val="3C7CD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997306"/>
    <w:multiLevelType w:val="hybridMultilevel"/>
    <w:tmpl w:val="BCDE22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C22C3F"/>
    <w:multiLevelType w:val="hybridMultilevel"/>
    <w:tmpl w:val="71E02F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55D317D"/>
    <w:multiLevelType w:val="hybridMultilevel"/>
    <w:tmpl w:val="BFB87D5C"/>
    <w:lvl w:ilvl="0" w:tplc="F91A022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114C0D"/>
    <w:multiLevelType w:val="hybridMultilevel"/>
    <w:tmpl w:val="88B63C24"/>
    <w:lvl w:ilvl="0" w:tplc="F91A02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735527"/>
    <w:multiLevelType w:val="hybridMultilevel"/>
    <w:tmpl w:val="899A7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B7478D"/>
    <w:multiLevelType w:val="multilevel"/>
    <w:tmpl w:val="91D64784"/>
    <w:lvl w:ilvl="0">
      <w:start w:val="1"/>
      <w:numFmt w:val="decimal"/>
      <w:pStyle w:val="Titre2"/>
      <w:lvlText w:val="%1."/>
      <w:lvlJc w:val="left"/>
      <w:pPr>
        <w:ind w:left="720" w:hanging="360"/>
      </w:pPr>
      <w:rPr>
        <w:rFonts w:hint="default"/>
        <w:b/>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322722"/>
    <w:multiLevelType w:val="hybridMultilevel"/>
    <w:tmpl w:val="D1E2496A"/>
    <w:lvl w:ilvl="0" w:tplc="78969E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1B7DD4"/>
    <w:multiLevelType w:val="hybridMultilevel"/>
    <w:tmpl w:val="E7ECEB7A"/>
    <w:lvl w:ilvl="0" w:tplc="F91A0224">
      <w:start w:val="2"/>
      <w:numFmt w:val="bullet"/>
      <w:lvlText w:val="-"/>
      <w:lvlJc w:val="left"/>
      <w:pPr>
        <w:ind w:left="720" w:hanging="360"/>
      </w:pPr>
      <w:rPr>
        <w:rFonts w:ascii="Calibri" w:eastAsiaTheme="minorHAnsi" w:hAnsi="Calibri" w:cs="Calibri" w:hint="default"/>
      </w:rPr>
    </w:lvl>
    <w:lvl w:ilvl="1" w:tplc="F91A0224">
      <w:start w:val="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9"/>
  </w:num>
  <w:num w:numId="4">
    <w:abstractNumId w:val="35"/>
  </w:num>
  <w:num w:numId="5">
    <w:abstractNumId w:val="23"/>
  </w:num>
  <w:num w:numId="6">
    <w:abstractNumId w:val="8"/>
  </w:num>
  <w:num w:numId="7">
    <w:abstractNumId w:val="7"/>
  </w:num>
  <w:num w:numId="8">
    <w:abstractNumId w:val="15"/>
  </w:num>
  <w:num w:numId="9">
    <w:abstractNumId w:val="24"/>
  </w:num>
  <w:num w:numId="10">
    <w:abstractNumId w:val="33"/>
  </w:num>
  <w:num w:numId="11">
    <w:abstractNumId w:val="9"/>
  </w:num>
  <w:num w:numId="12">
    <w:abstractNumId w:val="13"/>
  </w:num>
  <w:num w:numId="13">
    <w:abstractNumId w:val="4"/>
  </w:num>
  <w:num w:numId="14">
    <w:abstractNumId w:val="6"/>
  </w:num>
  <w:num w:numId="15">
    <w:abstractNumId w:val="38"/>
  </w:num>
  <w:num w:numId="16">
    <w:abstractNumId w:val="32"/>
  </w:num>
  <w:num w:numId="17">
    <w:abstractNumId w:val="5"/>
  </w:num>
  <w:num w:numId="18">
    <w:abstractNumId w:val="0"/>
  </w:num>
  <w:num w:numId="19">
    <w:abstractNumId w:val="28"/>
  </w:num>
  <w:num w:numId="20">
    <w:abstractNumId w:val="18"/>
  </w:num>
  <w:num w:numId="21">
    <w:abstractNumId w:val="1"/>
  </w:num>
  <w:num w:numId="22">
    <w:abstractNumId w:val="2"/>
  </w:num>
  <w:num w:numId="23">
    <w:abstractNumId w:val="40"/>
  </w:num>
  <w:num w:numId="24">
    <w:abstractNumId w:val="16"/>
  </w:num>
  <w:num w:numId="25">
    <w:abstractNumId w:val="10"/>
  </w:num>
  <w:num w:numId="26">
    <w:abstractNumId w:val="20"/>
  </w:num>
  <w:num w:numId="27">
    <w:abstractNumId w:val="22"/>
  </w:num>
  <w:num w:numId="28">
    <w:abstractNumId w:val="14"/>
  </w:num>
  <w:num w:numId="29">
    <w:abstractNumId w:val="36"/>
  </w:num>
  <w:num w:numId="30">
    <w:abstractNumId w:val="21"/>
  </w:num>
  <w:num w:numId="31">
    <w:abstractNumId w:val="31"/>
  </w:num>
  <w:num w:numId="32">
    <w:abstractNumId w:val="17"/>
  </w:num>
  <w:num w:numId="33">
    <w:abstractNumId w:val="27"/>
  </w:num>
  <w:num w:numId="34">
    <w:abstractNumId w:val="11"/>
  </w:num>
  <w:num w:numId="35">
    <w:abstractNumId w:val="30"/>
  </w:num>
  <w:num w:numId="36">
    <w:abstractNumId w:val="19"/>
  </w:num>
  <w:num w:numId="37">
    <w:abstractNumId w:val="26"/>
  </w:num>
  <w:num w:numId="38">
    <w:abstractNumId w:val="3"/>
  </w:num>
  <w:num w:numId="39">
    <w:abstractNumId w:val="34"/>
  </w:num>
  <w:num w:numId="40">
    <w:abstractNumId w:val="2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04"/>
    <w:rsid w:val="000059B9"/>
    <w:rsid w:val="00015594"/>
    <w:rsid w:val="0002313A"/>
    <w:rsid w:val="00030732"/>
    <w:rsid w:val="000625A3"/>
    <w:rsid w:val="0007698D"/>
    <w:rsid w:val="0009021B"/>
    <w:rsid w:val="000C3F31"/>
    <w:rsid w:val="000F000B"/>
    <w:rsid w:val="0010361A"/>
    <w:rsid w:val="00105AF4"/>
    <w:rsid w:val="0014297F"/>
    <w:rsid w:val="00144CC4"/>
    <w:rsid w:val="0015478E"/>
    <w:rsid w:val="00170E19"/>
    <w:rsid w:val="00183030"/>
    <w:rsid w:val="001C4F3F"/>
    <w:rsid w:val="001F41CA"/>
    <w:rsid w:val="001F5D25"/>
    <w:rsid w:val="00211D48"/>
    <w:rsid w:val="002267FE"/>
    <w:rsid w:val="00255203"/>
    <w:rsid w:val="002A552D"/>
    <w:rsid w:val="002B5D54"/>
    <w:rsid w:val="002C43CA"/>
    <w:rsid w:val="002E0821"/>
    <w:rsid w:val="002E1F67"/>
    <w:rsid w:val="002E6023"/>
    <w:rsid w:val="002F6A41"/>
    <w:rsid w:val="00320C48"/>
    <w:rsid w:val="00324ECD"/>
    <w:rsid w:val="00340A6F"/>
    <w:rsid w:val="003579AB"/>
    <w:rsid w:val="003820D9"/>
    <w:rsid w:val="003B6F3E"/>
    <w:rsid w:val="003D5C55"/>
    <w:rsid w:val="003D7C69"/>
    <w:rsid w:val="003E4F86"/>
    <w:rsid w:val="003F49DF"/>
    <w:rsid w:val="00403980"/>
    <w:rsid w:val="004435E2"/>
    <w:rsid w:val="004519E1"/>
    <w:rsid w:val="00460FC1"/>
    <w:rsid w:val="004721CB"/>
    <w:rsid w:val="00474143"/>
    <w:rsid w:val="0048355B"/>
    <w:rsid w:val="00483D55"/>
    <w:rsid w:val="004C7DDB"/>
    <w:rsid w:val="004D0EB7"/>
    <w:rsid w:val="004D2750"/>
    <w:rsid w:val="004E7A3C"/>
    <w:rsid w:val="005008DC"/>
    <w:rsid w:val="00501622"/>
    <w:rsid w:val="00512736"/>
    <w:rsid w:val="005342D1"/>
    <w:rsid w:val="00542304"/>
    <w:rsid w:val="00562B32"/>
    <w:rsid w:val="0057072D"/>
    <w:rsid w:val="00597014"/>
    <w:rsid w:val="005E7830"/>
    <w:rsid w:val="005F67A7"/>
    <w:rsid w:val="005F68EC"/>
    <w:rsid w:val="00663607"/>
    <w:rsid w:val="006918A8"/>
    <w:rsid w:val="006B2094"/>
    <w:rsid w:val="006E2E4D"/>
    <w:rsid w:val="006F37F1"/>
    <w:rsid w:val="006F5876"/>
    <w:rsid w:val="006F6921"/>
    <w:rsid w:val="00715A5D"/>
    <w:rsid w:val="00723100"/>
    <w:rsid w:val="007A0D34"/>
    <w:rsid w:val="007B3E33"/>
    <w:rsid w:val="007F21B3"/>
    <w:rsid w:val="007F2618"/>
    <w:rsid w:val="008050E9"/>
    <w:rsid w:val="00862B69"/>
    <w:rsid w:val="008708BD"/>
    <w:rsid w:val="00882CA3"/>
    <w:rsid w:val="008A69B3"/>
    <w:rsid w:val="00905D3D"/>
    <w:rsid w:val="009062DE"/>
    <w:rsid w:val="00961824"/>
    <w:rsid w:val="009636A1"/>
    <w:rsid w:val="009C7032"/>
    <w:rsid w:val="009E0234"/>
    <w:rsid w:val="009E4D44"/>
    <w:rsid w:val="009F19EF"/>
    <w:rsid w:val="00A20BF4"/>
    <w:rsid w:val="00A215C4"/>
    <w:rsid w:val="00A40209"/>
    <w:rsid w:val="00A42A58"/>
    <w:rsid w:val="00A871E3"/>
    <w:rsid w:val="00A964E9"/>
    <w:rsid w:val="00AA6BAC"/>
    <w:rsid w:val="00AB29F5"/>
    <w:rsid w:val="00AC03EA"/>
    <w:rsid w:val="00B152FE"/>
    <w:rsid w:val="00B334A7"/>
    <w:rsid w:val="00B6267E"/>
    <w:rsid w:val="00B80F2B"/>
    <w:rsid w:val="00BD2E2A"/>
    <w:rsid w:val="00BE46C7"/>
    <w:rsid w:val="00BF1F17"/>
    <w:rsid w:val="00C16B3C"/>
    <w:rsid w:val="00C22642"/>
    <w:rsid w:val="00C2573A"/>
    <w:rsid w:val="00C64E3C"/>
    <w:rsid w:val="00C85E66"/>
    <w:rsid w:val="00C86A04"/>
    <w:rsid w:val="00CB3E67"/>
    <w:rsid w:val="00CC0B56"/>
    <w:rsid w:val="00CE112E"/>
    <w:rsid w:val="00D03DBD"/>
    <w:rsid w:val="00D41DA2"/>
    <w:rsid w:val="00D44190"/>
    <w:rsid w:val="00D46852"/>
    <w:rsid w:val="00D47650"/>
    <w:rsid w:val="00D53C0A"/>
    <w:rsid w:val="00DA13D0"/>
    <w:rsid w:val="00DA5700"/>
    <w:rsid w:val="00DC24FB"/>
    <w:rsid w:val="00DE1FB2"/>
    <w:rsid w:val="00E01455"/>
    <w:rsid w:val="00E20EA2"/>
    <w:rsid w:val="00E24D47"/>
    <w:rsid w:val="00E33D02"/>
    <w:rsid w:val="00E462BE"/>
    <w:rsid w:val="00E72BD2"/>
    <w:rsid w:val="00E9095E"/>
    <w:rsid w:val="00EE4D53"/>
    <w:rsid w:val="00F103DF"/>
    <w:rsid w:val="00F573CF"/>
    <w:rsid w:val="00F80840"/>
    <w:rsid w:val="00F875A4"/>
    <w:rsid w:val="00F91934"/>
    <w:rsid w:val="00FA3FA5"/>
    <w:rsid w:val="00FA46C4"/>
    <w:rsid w:val="00FB1551"/>
    <w:rsid w:val="00FD056E"/>
    <w:rsid w:val="00FD3FDF"/>
    <w:rsid w:val="00FE1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FB96"/>
  <w15:docId w15:val="{00A167A4-3839-4C9E-BA06-0D6AFF7E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ansinterligne"/>
    <w:next w:val="Normal"/>
    <w:link w:val="Titre1Car"/>
    <w:uiPriority w:val="9"/>
    <w:qFormat/>
    <w:rsid w:val="0009021B"/>
    <w:pPr>
      <w:jc w:val="center"/>
      <w:outlineLvl w:val="0"/>
    </w:pPr>
    <w:rPr>
      <w:b/>
      <w:sz w:val="28"/>
      <w:szCs w:val="28"/>
    </w:rPr>
  </w:style>
  <w:style w:type="paragraph" w:styleId="Titre2">
    <w:name w:val="heading 2"/>
    <w:basedOn w:val="Sansinterligne"/>
    <w:next w:val="Normal"/>
    <w:link w:val="Titre2Car"/>
    <w:uiPriority w:val="9"/>
    <w:unhideWhenUsed/>
    <w:qFormat/>
    <w:rsid w:val="002C43CA"/>
    <w:pPr>
      <w:numPr>
        <w:numId w:val="15"/>
      </w:numPr>
      <w:jc w:val="both"/>
      <w:outlineLvl w:val="1"/>
    </w:pPr>
    <w:rPr>
      <w:b/>
      <w:color w:val="002060"/>
      <w:sz w:val="28"/>
    </w:rPr>
  </w:style>
  <w:style w:type="paragraph" w:styleId="Titre3">
    <w:name w:val="heading 3"/>
    <w:basedOn w:val="Sansinterligne"/>
    <w:next w:val="Normal"/>
    <w:link w:val="Titre3Car"/>
    <w:uiPriority w:val="9"/>
    <w:unhideWhenUsed/>
    <w:qFormat/>
    <w:rsid w:val="002C43CA"/>
    <w:pPr>
      <w:numPr>
        <w:numId w:val="21"/>
      </w:numPr>
      <w:jc w:val="both"/>
      <w:outlineLvl w:val="2"/>
    </w:pPr>
    <w:rPr>
      <w:b/>
      <w:color w:val="C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E2A"/>
    <w:pPr>
      <w:ind w:left="720"/>
      <w:contextualSpacing/>
    </w:pPr>
  </w:style>
  <w:style w:type="paragraph" w:styleId="Sansinterligne">
    <w:name w:val="No Spacing"/>
    <w:uiPriority w:val="1"/>
    <w:qFormat/>
    <w:rsid w:val="00FE1F40"/>
    <w:pPr>
      <w:spacing w:after="0" w:line="240" w:lineRule="auto"/>
    </w:pPr>
  </w:style>
  <w:style w:type="paragraph" w:styleId="En-tte">
    <w:name w:val="header"/>
    <w:basedOn w:val="Normal"/>
    <w:link w:val="En-tteCar"/>
    <w:uiPriority w:val="99"/>
    <w:unhideWhenUsed/>
    <w:rsid w:val="00E24D47"/>
    <w:pPr>
      <w:tabs>
        <w:tab w:val="center" w:pos="4536"/>
        <w:tab w:val="right" w:pos="9072"/>
      </w:tabs>
      <w:spacing w:after="0" w:line="240" w:lineRule="auto"/>
    </w:pPr>
  </w:style>
  <w:style w:type="character" w:customStyle="1" w:styleId="En-tteCar">
    <w:name w:val="En-tête Car"/>
    <w:basedOn w:val="Policepardfaut"/>
    <w:link w:val="En-tte"/>
    <w:uiPriority w:val="99"/>
    <w:rsid w:val="00E24D47"/>
  </w:style>
  <w:style w:type="paragraph" w:styleId="Pieddepage">
    <w:name w:val="footer"/>
    <w:basedOn w:val="Normal"/>
    <w:link w:val="PieddepageCar"/>
    <w:uiPriority w:val="99"/>
    <w:unhideWhenUsed/>
    <w:rsid w:val="00E24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D47"/>
  </w:style>
  <w:style w:type="paragraph" w:styleId="Textedebulles">
    <w:name w:val="Balloon Text"/>
    <w:basedOn w:val="Normal"/>
    <w:link w:val="TextedebullesCar"/>
    <w:uiPriority w:val="99"/>
    <w:semiHidden/>
    <w:unhideWhenUsed/>
    <w:rsid w:val="004519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9E1"/>
    <w:rPr>
      <w:rFonts w:ascii="Tahoma" w:hAnsi="Tahoma" w:cs="Tahoma"/>
      <w:sz w:val="16"/>
      <w:szCs w:val="16"/>
    </w:rPr>
  </w:style>
  <w:style w:type="paragraph" w:styleId="Notedebasdepage">
    <w:name w:val="footnote text"/>
    <w:basedOn w:val="Normal"/>
    <w:link w:val="NotedebasdepageCar"/>
    <w:uiPriority w:val="99"/>
    <w:semiHidden/>
    <w:unhideWhenUsed/>
    <w:rsid w:val="00A871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1E3"/>
    <w:rPr>
      <w:sz w:val="20"/>
      <w:szCs w:val="20"/>
    </w:rPr>
  </w:style>
  <w:style w:type="character" w:styleId="Appelnotedebasdep">
    <w:name w:val="footnote reference"/>
    <w:basedOn w:val="Policepardfaut"/>
    <w:uiPriority w:val="99"/>
    <w:semiHidden/>
    <w:unhideWhenUsed/>
    <w:rsid w:val="00A871E3"/>
    <w:rPr>
      <w:vertAlign w:val="superscript"/>
    </w:rPr>
  </w:style>
  <w:style w:type="character" w:styleId="Lienhypertexte">
    <w:name w:val="Hyperlink"/>
    <w:basedOn w:val="Policepardfaut"/>
    <w:uiPriority w:val="99"/>
    <w:semiHidden/>
    <w:unhideWhenUsed/>
    <w:rsid w:val="00BE46C7"/>
    <w:rPr>
      <w:color w:val="0000FF"/>
      <w:u w:val="single"/>
    </w:rPr>
  </w:style>
  <w:style w:type="paragraph" w:styleId="NormalWeb">
    <w:name w:val="Normal (Web)"/>
    <w:basedOn w:val="Normal"/>
    <w:uiPriority w:val="99"/>
    <w:semiHidden/>
    <w:unhideWhenUsed/>
    <w:rsid w:val="00DC24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C43CA"/>
    <w:rPr>
      <w:b/>
      <w:color w:val="002060"/>
      <w:sz w:val="28"/>
    </w:rPr>
  </w:style>
  <w:style w:type="character" w:customStyle="1" w:styleId="Titre3Car">
    <w:name w:val="Titre 3 Car"/>
    <w:basedOn w:val="Policepardfaut"/>
    <w:link w:val="Titre3"/>
    <w:uiPriority w:val="9"/>
    <w:rsid w:val="002C43CA"/>
    <w:rPr>
      <w:b/>
      <w:color w:val="C00000"/>
      <w:sz w:val="24"/>
    </w:rPr>
  </w:style>
  <w:style w:type="character" w:customStyle="1" w:styleId="Titre1Car">
    <w:name w:val="Titre 1 Car"/>
    <w:basedOn w:val="Policepardfaut"/>
    <w:link w:val="Titre1"/>
    <w:uiPriority w:val="9"/>
    <w:rsid w:val="0009021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797">
      <w:bodyDiv w:val="1"/>
      <w:marLeft w:val="0"/>
      <w:marRight w:val="0"/>
      <w:marTop w:val="0"/>
      <w:marBottom w:val="0"/>
      <w:divBdr>
        <w:top w:val="none" w:sz="0" w:space="0" w:color="auto"/>
        <w:left w:val="none" w:sz="0" w:space="0" w:color="auto"/>
        <w:bottom w:val="none" w:sz="0" w:space="0" w:color="auto"/>
        <w:right w:val="none" w:sz="0" w:space="0" w:color="auto"/>
      </w:divBdr>
    </w:div>
    <w:div w:id="9192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uvernement.fr/info-coronavirus" TargetMode="External"/><Relationship Id="rId4" Type="http://schemas.openxmlformats.org/officeDocument/2006/relationships/settings" Target="settings.xml"/><Relationship Id="rId9" Type="http://schemas.openxmlformats.org/officeDocument/2006/relationships/hyperlink" Target="https://www.gouvernement.fr/info-coronaviru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71B5-F1BC-4FB1-8127-B08A0613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1659</Words>
  <Characters>9129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TAHRAT, Anne-Marie (DGCS/DIRECTION)</dc:creator>
  <cp:lastModifiedBy>ROYER, Nathalie (DGCS/DIRECTION/CAB-COM)</cp:lastModifiedBy>
  <cp:revision>27</cp:revision>
  <cp:lastPrinted>2020-03-06T14:26:00Z</cp:lastPrinted>
  <dcterms:created xsi:type="dcterms:W3CDTF">2020-03-06T16:32:00Z</dcterms:created>
  <dcterms:modified xsi:type="dcterms:W3CDTF">2020-03-06T19:33:00Z</dcterms:modified>
</cp:coreProperties>
</file>